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D97F1F" w:rsidRPr="00E65B1D">
        <w:rPr>
          <w:rFonts w:cs="Courier New"/>
          <w:sz w:val="24"/>
          <w:szCs w:val="24"/>
        </w:rPr>
        <w:t>Meeting NR ad-hoc #3</w:t>
      </w:r>
      <w:r w:rsidRPr="00E65B1D">
        <w:rPr>
          <w:rFonts w:cs="Courier New"/>
          <w:sz w:val="24"/>
          <w:szCs w:val="24"/>
        </w:rPr>
        <w:tab/>
      </w:r>
      <w:r w:rsidR="00F478B1" w:rsidRPr="00F478B1">
        <w:rPr>
          <w:rFonts w:cs="Courier New"/>
          <w:sz w:val="24"/>
          <w:szCs w:val="24"/>
        </w:rPr>
        <w:t>R4-1709748</w:t>
      </w:r>
    </w:p>
    <w:p w:rsidR="008209AC" w:rsidRPr="00DB3907" w:rsidRDefault="00D97F1F" w:rsidP="008209AC">
      <w:pPr>
        <w:pStyle w:val="Header"/>
        <w:tabs>
          <w:tab w:val="left" w:pos="6521"/>
        </w:tabs>
        <w:jc w:val="both"/>
        <w:rPr>
          <w:rFonts w:cs="Courier New"/>
          <w:sz w:val="24"/>
          <w:szCs w:val="24"/>
        </w:rPr>
      </w:pPr>
      <w:r>
        <w:rPr>
          <w:rFonts w:cs="Courier New"/>
          <w:sz w:val="24"/>
          <w:szCs w:val="24"/>
        </w:rPr>
        <w:t>September</w:t>
      </w:r>
      <w:r w:rsidR="008209AC">
        <w:rPr>
          <w:rFonts w:cs="Courier New"/>
          <w:sz w:val="24"/>
          <w:szCs w:val="24"/>
        </w:rPr>
        <w:t xml:space="preserve"> </w:t>
      </w:r>
      <w:r>
        <w:rPr>
          <w:rFonts w:cs="Courier New"/>
          <w:sz w:val="24"/>
          <w:szCs w:val="24"/>
        </w:rPr>
        <w:t>18</w:t>
      </w:r>
      <w:r>
        <w:rPr>
          <w:rFonts w:cs="Courier New"/>
          <w:sz w:val="24"/>
          <w:szCs w:val="24"/>
          <w:vertAlign w:val="superscript"/>
        </w:rPr>
        <w:t xml:space="preserve">th </w:t>
      </w:r>
      <w:r w:rsidR="008209AC" w:rsidRPr="00DB3907">
        <w:rPr>
          <w:rFonts w:cs="Courier New"/>
          <w:sz w:val="24"/>
          <w:szCs w:val="24"/>
        </w:rPr>
        <w:t xml:space="preserve">– </w:t>
      </w:r>
      <w:r>
        <w:rPr>
          <w:rFonts w:cs="Courier New"/>
          <w:sz w:val="24"/>
          <w:szCs w:val="24"/>
        </w:rPr>
        <w:t>21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rsidR="008209AC" w:rsidRPr="00DB3907" w:rsidRDefault="00D97F1F" w:rsidP="008209AC">
      <w:pPr>
        <w:pStyle w:val="Header"/>
        <w:jc w:val="both"/>
        <w:rPr>
          <w:rFonts w:cs="Courier New"/>
          <w:sz w:val="24"/>
          <w:szCs w:val="24"/>
        </w:rPr>
      </w:pPr>
      <w:r>
        <w:rPr>
          <w:rFonts w:cs="Courier New"/>
          <w:sz w:val="24"/>
          <w:szCs w:val="24"/>
        </w:rPr>
        <w:t>Nagoya, Japan</w:t>
      </w:r>
      <w:r w:rsidR="008209AC">
        <w:rPr>
          <w:rFonts w:cs="Courier New"/>
          <w:sz w:val="24"/>
          <w:szCs w:val="24"/>
        </w:rPr>
        <w:t xml:space="preserve"> </w:t>
      </w: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97F1F">
        <w:rPr>
          <w:rFonts w:ascii="Arial" w:hAnsi="Arial"/>
          <w:sz w:val="24"/>
          <w:lang w:val="en-US"/>
        </w:rPr>
        <w:t>3.3.4.4.1</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7F1F">
        <w:rPr>
          <w:rFonts w:ascii="Arial" w:hAnsi="Arial"/>
          <w:sz w:val="24"/>
          <w:lang w:val="en-US"/>
        </w:rPr>
        <w:t>Proposal for</w:t>
      </w:r>
      <w:r w:rsidR="00653C13">
        <w:rPr>
          <w:rFonts w:ascii="Arial" w:hAnsi="Arial"/>
          <w:sz w:val="24"/>
          <w:lang w:val="en-US"/>
        </w:rPr>
        <w:t xml:space="preserve"> IBB requirement</w:t>
      </w:r>
      <w:r w:rsidR="005B0F9F">
        <w:rPr>
          <w:rFonts w:ascii="Arial" w:hAnsi="Arial"/>
          <w:sz w:val="24"/>
          <w:lang w:val="en-US"/>
        </w:rPr>
        <w:t xml:space="preserve"> for mmW</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rsidR="00D97F1F" w:rsidRDefault="00501E88" w:rsidP="0020451B">
      <w:pPr>
        <w:jc w:val="both"/>
      </w:pPr>
      <w:r>
        <w:t xml:space="preserve">UE </w:t>
      </w:r>
      <w:r w:rsidR="005B0F9F">
        <w:t>in-band blocking (</w:t>
      </w:r>
      <w:r w:rsidR="00AA0267">
        <w:t>IBB</w:t>
      </w:r>
      <w:r w:rsidR="005B0F9F">
        <w:t>)</w:t>
      </w:r>
      <w:r>
        <w:t xml:space="preserve"> requirements</w:t>
      </w:r>
      <w:r w:rsidR="00AA0267">
        <w:t xml:space="preserve"> for NR in </w:t>
      </w:r>
      <w:proofErr w:type="spellStart"/>
      <w:r w:rsidR="00AA0267">
        <w:t>millimiter</w:t>
      </w:r>
      <w:proofErr w:type="spellEnd"/>
      <w:r w:rsidR="00AA0267">
        <w:t xml:space="preserve"> wave (mmW) spectrum</w:t>
      </w:r>
      <w:r w:rsidR="00D97F1F">
        <w:t xml:space="preserve"> was extensively discussed in RAN4 #84 </w:t>
      </w:r>
      <w:r w:rsidR="00D97F1F">
        <w:fldChar w:fldCharType="begin"/>
      </w:r>
      <w:r w:rsidR="00D97F1F">
        <w:instrText xml:space="preserve"> REF _Ref492892245 \r \h </w:instrText>
      </w:r>
      <w:r w:rsidR="00D97F1F">
        <w:fldChar w:fldCharType="separate"/>
      </w:r>
      <w:r w:rsidR="00D97F1F">
        <w:t>[1]</w:t>
      </w:r>
      <w:r w:rsidR="00D97F1F">
        <w:fldChar w:fldCharType="end"/>
      </w:r>
      <w:r>
        <w:t>.</w:t>
      </w:r>
      <w:r w:rsidR="00B14BBB">
        <w:t xml:space="preserve"> </w:t>
      </w:r>
      <w:r w:rsidR="00D97F1F">
        <w:t>In this contribution, we make proposals for the remaining aspects which were not agreed yet and we present a text proposal for the IBB test to be implemented in UE specification.</w:t>
      </w:r>
    </w:p>
    <w:p w:rsidR="00781440" w:rsidRDefault="00981D0D" w:rsidP="00AC033F">
      <w:pPr>
        <w:pStyle w:val="Heading1"/>
        <w:tabs>
          <w:tab w:val="clear" w:pos="432"/>
          <w:tab w:val="num" w:pos="522"/>
        </w:tabs>
        <w:ind w:left="522" w:hanging="522"/>
        <w:jc w:val="both"/>
        <w:rPr>
          <w:lang w:val="en-US"/>
        </w:rPr>
      </w:pPr>
      <w:r>
        <w:rPr>
          <w:lang w:val="en-US"/>
        </w:rPr>
        <w:t>Discussion</w:t>
      </w:r>
    </w:p>
    <w:p w:rsidR="00D97F1F" w:rsidRDefault="00D97F1F" w:rsidP="00501E88">
      <w:pPr>
        <w:jc w:val="both"/>
        <w:rPr>
          <w:lang w:val="en-US"/>
        </w:rPr>
      </w:pPr>
      <w:r>
        <w:rPr>
          <w:lang w:val="en-US"/>
        </w:rPr>
        <w:t xml:space="preserve">In RAN4 #84, discussion about IBB requirement for mmW was triggered by </w:t>
      </w:r>
      <w:r>
        <w:rPr>
          <w:lang w:val="en-US"/>
        </w:rPr>
        <w:fldChar w:fldCharType="begin"/>
      </w:r>
      <w:r>
        <w:rPr>
          <w:lang w:val="en-US"/>
        </w:rPr>
        <w:instrText xml:space="preserve"> REF _Ref492892245 \r \h </w:instrText>
      </w:r>
      <w:r>
        <w:rPr>
          <w:lang w:val="en-US"/>
        </w:rPr>
      </w:r>
      <w:r>
        <w:rPr>
          <w:lang w:val="en-US"/>
        </w:rPr>
        <w:fldChar w:fldCharType="separate"/>
      </w:r>
      <w:r>
        <w:rPr>
          <w:lang w:val="en-US"/>
        </w:rPr>
        <w:t>[1]</w:t>
      </w:r>
      <w:r>
        <w:rPr>
          <w:lang w:val="en-US"/>
        </w:rPr>
        <w:fldChar w:fldCharType="end"/>
      </w:r>
      <w:r w:rsidR="00DB45C6">
        <w:rPr>
          <w:lang w:val="en-US"/>
        </w:rPr>
        <w:t>, where an extensive set of system level simulation to evaluate the impact of IBB jammer level was presented</w:t>
      </w:r>
      <w:r>
        <w:rPr>
          <w:lang w:val="en-US"/>
        </w:rPr>
        <w:t xml:space="preserve">. The current agreements are captured in </w:t>
      </w:r>
      <w:r w:rsidR="00970ED3">
        <w:rPr>
          <w:lang w:val="en-US"/>
        </w:rPr>
        <w:t xml:space="preserve">RAN4 </w:t>
      </w:r>
      <w:r>
        <w:rPr>
          <w:lang w:val="en-US"/>
        </w:rPr>
        <w:t>#84 chairman minutes:</w:t>
      </w:r>
    </w:p>
    <w:p w:rsidR="00DB45C6" w:rsidRPr="00DB45C6" w:rsidRDefault="00DB45C6" w:rsidP="00DB45C6">
      <w:pPr>
        <w:jc w:val="both"/>
        <w:rPr>
          <w:i/>
          <w:lang w:val="en-US"/>
        </w:rPr>
      </w:pPr>
      <w:r w:rsidRPr="00DB45C6">
        <w:rPr>
          <w:i/>
          <w:lang w:val="en-US"/>
        </w:rPr>
        <w:t xml:space="preserve">Agreement: </w:t>
      </w:r>
    </w:p>
    <w:p w:rsidR="00DB45C6" w:rsidRPr="00DB45C6" w:rsidRDefault="00DB45C6" w:rsidP="00DB45C6">
      <w:pPr>
        <w:jc w:val="both"/>
        <w:rPr>
          <w:i/>
          <w:lang w:val="en-US"/>
        </w:rPr>
      </w:pPr>
      <w:r w:rsidRPr="00DB45C6">
        <w:rPr>
          <w:i/>
          <w:lang w:val="en-US"/>
        </w:rPr>
        <w:t>-</w:t>
      </w:r>
      <w:r w:rsidRPr="00DB45C6">
        <w:rPr>
          <w:i/>
          <w:lang w:val="en-US"/>
        </w:rPr>
        <w:tab/>
        <w:t>Proposal 1 is agreed where it is assumed that blocker comes from the same direction as that of the wanted signal</w:t>
      </w:r>
    </w:p>
    <w:p w:rsidR="00DB45C6" w:rsidRPr="00DB45C6" w:rsidRDefault="00DB45C6" w:rsidP="00DB45C6">
      <w:pPr>
        <w:jc w:val="both"/>
        <w:rPr>
          <w:i/>
          <w:lang w:val="en-US"/>
        </w:rPr>
      </w:pPr>
      <w:r w:rsidRPr="00DB45C6">
        <w:rPr>
          <w:i/>
          <w:lang w:val="en-US"/>
        </w:rPr>
        <w:t>-</w:t>
      </w:r>
      <w:r w:rsidRPr="00DB45C6">
        <w:rPr>
          <w:i/>
          <w:lang w:val="en-US"/>
        </w:rPr>
        <w:tab/>
        <w:t>The exact value for IBB is between 23dB and 30dB for 30GHz.</w:t>
      </w:r>
    </w:p>
    <w:p w:rsidR="00D97F1F" w:rsidRPr="00DB45C6" w:rsidRDefault="00DB45C6" w:rsidP="00DB45C6">
      <w:pPr>
        <w:jc w:val="both"/>
        <w:rPr>
          <w:i/>
          <w:lang w:val="en-US"/>
        </w:rPr>
      </w:pPr>
      <w:r w:rsidRPr="00DB45C6">
        <w:rPr>
          <w:i/>
          <w:lang w:val="en-US"/>
        </w:rPr>
        <w:t>-</w:t>
      </w:r>
      <w:r w:rsidRPr="00DB45C6">
        <w:rPr>
          <w:i/>
          <w:lang w:val="en-US"/>
        </w:rPr>
        <w:tab/>
        <w:t xml:space="preserve">For 45GHz, companies are </w:t>
      </w:r>
      <w:proofErr w:type="spellStart"/>
      <w:r w:rsidRPr="00DB45C6">
        <w:rPr>
          <w:i/>
          <w:lang w:val="en-US"/>
        </w:rPr>
        <w:t>encoranged</w:t>
      </w:r>
      <w:proofErr w:type="spellEnd"/>
      <w:r w:rsidRPr="00DB45C6">
        <w:rPr>
          <w:i/>
          <w:lang w:val="en-US"/>
        </w:rPr>
        <w:t xml:space="preserve"> to study if Qualcomm’s approach that is (X -1) dB for 45GHz is acceptable or not. Note that X is IBB for 30GHz.</w:t>
      </w:r>
    </w:p>
    <w:p w:rsidR="00D97F1F" w:rsidRDefault="00DB45C6" w:rsidP="00501E88">
      <w:pPr>
        <w:jc w:val="both"/>
        <w:rPr>
          <w:lang w:val="en-US"/>
        </w:rPr>
      </w:pPr>
      <w:r>
        <w:rPr>
          <w:lang w:val="en-US"/>
        </w:rPr>
        <w:t xml:space="preserve">In the following we will </w:t>
      </w:r>
      <w:r w:rsidR="00DA551D">
        <w:rPr>
          <w:lang w:val="en-US"/>
        </w:rPr>
        <w:t xml:space="preserve">discuss the remaining aspects needed to specify the test. </w:t>
      </w:r>
    </w:p>
    <w:p w:rsidR="00DA551D" w:rsidRDefault="00DA551D" w:rsidP="00DA551D">
      <w:pPr>
        <w:pStyle w:val="Heading1"/>
        <w:tabs>
          <w:tab w:val="clear" w:pos="432"/>
          <w:tab w:val="num" w:pos="522"/>
        </w:tabs>
        <w:ind w:left="522" w:hanging="522"/>
        <w:jc w:val="both"/>
        <w:rPr>
          <w:lang w:val="en-US"/>
        </w:rPr>
      </w:pPr>
      <w:r>
        <w:rPr>
          <w:lang w:val="en-US"/>
        </w:rPr>
        <w:t>IBB test parameters</w:t>
      </w:r>
    </w:p>
    <w:p w:rsidR="00DA551D" w:rsidRDefault="00ED40B5" w:rsidP="00501E88">
      <w:pPr>
        <w:jc w:val="both"/>
        <w:rPr>
          <w:lang w:val="en-US"/>
        </w:rPr>
      </w:pPr>
      <w:r>
        <w:rPr>
          <w:lang w:val="en-US"/>
        </w:rPr>
        <w:t>In order to fully define the IBB test, the following aspects still need to be clarified:</w:t>
      </w:r>
    </w:p>
    <w:p w:rsidR="00ED40B5" w:rsidRDefault="00ED40B5" w:rsidP="00ED40B5">
      <w:pPr>
        <w:pStyle w:val="ListParagraph"/>
        <w:numPr>
          <w:ilvl w:val="0"/>
          <w:numId w:val="31"/>
        </w:numPr>
        <w:jc w:val="both"/>
        <w:rPr>
          <w:lang w:val="en-US"/>
        </w:rPr>
      </w:pPr>
      <w:r>
        <w:rPr>
          <w:lang w:val="en-US"/>
        </w:rPr>
        <w:t xml:space="preserve">Number of channel </w:t>
      </w:r>
      <w:r w:rsidR="009371E8">
        <w:rPr>
          <w:lang w:val="en-US"/>
        </w:rPr>
        <w:t>bandwidth (BW)</w:t>
      </w:r>
      <w:r>
        <w:rPr>
          <w:lang w:val="en-US"/>
        </w:rPr>
        <w:t xml:space="preserve"> tested, i.e. a subset of the channel BW define</w:t>
      </w:r>
      <w:r w:rsidR="009371E8">
        <w:rPr>
          <w:lang w:val="en-US"/>
        </w:rPr>
        <w:t>d</w:t>
      </w:r>
      <w:r>
        <w:rPr>
          <w:lang w:val="en-US"/>
        </w:rPr>
        <w:t xml:space="preserve"> for range 2 NR or the full set of supported BW.</w:t>
      </w:r>
    </w:p>
    <w:p w:rsidR="00ED40B5" w:rsidRDefault="009371E8" w:rsidP="00ED40B5">
      <w:pPr>
        <w:pStyle w:val="ListParagraph"/>
        <w:numPr>
          <w:ilvl w:val="0"/>
          <w:numId w:val="31"/>
        </w:numPr>
        <w:jc w:val="both"/>
        <w:rPr>
          <w:lang w:val="en-US"/>
        </w:rPr>
      </w:pPr>
      <w:r>
        <w:rPr>
          <w:lang w:val="en-US"/>
        </w:rPr>
        <w:t>IBB value in the range of 23dB to 30dB, for both 30GHz and 45GHz frequency ranges.</w:t>
      </w:r>
    </w:p>
    <w:p w:rsidR="009371E8" w:rsidRDefault="009371E8" w:rsidP="00ED40B5">
      <w:pPr>
        <w:pStyle w:val="ListParagraph"/>
        <w:numPr>
          <w:ilvl w:val="0"/>
          <w:numId w:val="31"/>
        </w:numPr>
        <w:jc w:val="both"/>
        <w:rPr>
          <w:lang w:val="en-US"/>
        </w:rPr>
      </w:pPr>
      <w:r>
        <w:rPr>
          <w:lang w:val="en-US"/>
        </w:rPr>
        <w:t>IBB jammer location, i.e. a fixed location compared to the wanted signal (like for LTE IBB test CASE 1) or a variable location which span</w:t>
      </w:r>
      <w:r w:rsidR="0072564E">
        <w:rPr>
          <w:lang w:val="en-US"/>
        </w:rPr>
        <w:t>s</w:t>
      </w:r>
      <w:r>
        <w:rPr>
          <w:lang w:val="en-US"/>
        </w:rPr>
        <w:t xml:space="preserve"> in the whole band and possibly out-of-band (like for LTE IBB test CASE 2)</w:t>
      </w:r>
      <w:r w:rsidR="002C55BD">
        <w:rPr>
          <w:lang w:val="en-US"/>
        </w:rPr>
        <w:t>.</w:t>
      </w:r>
    </w:p>
    <w:p w:rsidR="009371E8" w:rsidRDefault="009371E8" w:rsidP="00ED40B5">
      <w:pPr>
        <w:pStyle w:val="ListParagraph"/>
        <w:numPr>
          <w:ilvl w:val="0"/>
          <w:numId w:val="31"/>
        </w:numPr>
        <w:jc w:val="both"/>
        <w:rPr>
          <w:lang w:val="en-US"/>
        </w:rPr>
      </w:pPr>
      <w:r>
        <w:rPr>
          <w:lang w:val="en-US"/>
        </w:rPr>
        <w:t>The absolute wanted and unwanted signal level compared to the specified Effective Isotropic Sensitivity (EIS)</w:t>
      </w:r>
      <w:r w:rsidR="002C55BD">
        <w:rPr>
          <w:lang w:val="en-US"/>
        </w:rPr>
        <w:t>.</w:t>
      </w:r>
    </w:p>
    <w:p w:rsidR="009371E8" w:rsidRDefault="009371E8" w:rsidP="00ED40B5">
      <w:pPr>
        <w:pStyle w:val="ListParagraph"/>
        <w:numPr>
          <w:ilvl w:val="0"/>
          <w:numId w:val="31"/>
        </w:numPr>
        <w:jc w:val="both"/>
        <w:rPr>
          <w:lang w:val="en-US"/>
        </w:rPr>
      </w:pPr>
      <w:r>
        <w:rPr>
          <w:lang w:val="en-US"/>
        </w:rPr>
        <w:t>How to define the IBB test in case of carrier aggregation</w:t>
      </w:r>
      <w:r w:rsidR="002C55BD">
        <w:rPr>
          <w:lang w:val="en-US"/>
        </w:rPr>
        <w:t>.</w:t>
      </w:r>
    </w:p>
    <w:p w:rsidR="009371E8" w:rsidRDefault="009371E8" w:rsidP="009371E8">
      <w:pPr>
        <w:jc w:val="both"/>
        <w:rPr>
          <w:lang w:val="en-US"/>
        </w:rPr>
      </w:pPr>
      <w:r>
        <w:rPr>
          <w:lang w:val="en-US"/>
        </w:rPr>
        <w:t xml:space="preserve">Regarding the number of channel BW, we believe that since so far only 4 different channel </w:t>
      </w:r>
      <w:r w:rsidR="00284888">
        <w:rPr>
          <w:lang w:val="en-US"/>
        </w:rPr>
        <w:t>bandwidths</w:t>
      </w:r>
      <w:r>
        <w:rPr>
          <w:lang w:val="en-US"/>
        </w:rPr>
        <w:t xml:space="preserve"> for range 2 </w:t>
      </w:r>
      <w:r>
        <w:rPr>
          <w:lang w:val="en-US"/>
        </w:rPr>
        <w:fldChar w:fldCharType="begin"/>
      </w:r>
      <w:r>
        <w:rPr>
          <w:lang w:val="en-US"/>
        </w:rPr>
        <w:instrText xml:space="preserve"> REF _Ref492894971 \r \h </w:instrText>
      </w:r>
      <w:r>
        <w:rPr>
          <w:lang w:val="en-US"/>
        </w:rPr>
      </w:r>
      <w:r>
        <w:rPr>
          <w:lang w:val="en-US"/>
        </w:rPr>
        <w:fldChar w:fldCharType="separate"/>
      </w:r>
      <w:r>
        <w:rPr>
          <w:lang w:val="en-US"/>
        </w:rPr>
        <w:t>[2]</w:t>
      </w:r>
      <w:r>
        <w:rPr>
          <w:lang w:val="en-US"/>
        </w:rPr>
        <w:fldChar w:fldCharType="end"/>
      </w:r>
      <w:r>
        <w:rPr>
          <w:lang w:val="en-US"/>
        </w:rPr>
        <w:t>, it is possible to define a test for the full channel BW set:</w:t>
      </w:r>
    </w:p>
    <w:p w:rsidR="009371E8" w:rsidRDefault="009371E8" w:rsidP="009371E8">
      <w:pPr>
        <w:jc w:val="both"/>
        <w:rPr>
          <w:b/>
          <w:i/>
          <w:lang w:val="en-US"/>
        </w:rPr>
      </w:pPr>
      <w:r w:rsidRPr="009371E8">
        <w:rPr>
          <w:b/>
          <w:i/>
          <w:lang w:val="en-US"/>
        </w:rPr>
        <w:t>Proposal 1</w:t>
      </w:r>
      <w:r>
        <w:rPr>
          <w:b/>
          <w:i/>
          <w:lang w:val="en-US"/>
        </w:rPr>
        <w:t>: to defi</w:t>
      </w:r>
      <w:r w:rsidR="0044023C">
        <w:rPr>
          <w:b/>
          <w:i/>
          <w:lang w:val="en-US"/>
        </w:rPr>
        <w:t xml:space="preserve">ne IBB test for 50MHz, 100MHz, </w:t>
      </w:r>
      <w:r>
        <w:rPr>
          <w:b/>
          <w:i/>
          <w:lang w:val="en-US"/>
        </w:rPr>
        <w:t>200MHz and 400MHz channel BW.</w:t>
      </w:r>
    </w:p>
    <w:p w:rsidR="00B73844" w:rsidRDefault="009371E8" w:rsidP="00B73844">
      <w:pPr>
        <w:jc w:val="both"/>
        <w:rPr>
          <w:lang w:val="en-US"/>
        </w:rPr>
      </w:pPr>
      <w:r w:rsidRPr="009371E8">
        <w:rPr>
          <w:lang w:val="en-US"/>
        </w:rPr>
        <w:t>The va</w:t>
      </w:r>
      <w:r>
        <w:rPr>
          <w:lang w:val="en-US"/>
        </w:rPr>
        <w:t xml:space="preserve">lue of IBB level was discussed in detail in </w:t>
      </w:r>
      <w:r>
        <w:rPr>
          <w:lang w:val="en-US"/>
        </w:rPr>
        <w:fldChar w:fldCharType="begin"/>
      </w:r>
      <w:r>
        <w:rPr>
          <w:lang w:val="en-US"/>
        </w:rPr>
        <w:instrText xml:space="preserve"> REF _Ref492892245 \r \h </w:instrText>
      </w:r>
      <w:r>
        <w:rPr>
          <w:lang w:val="en-US"/>
        </w:rPr>
      </w:r>
      <w:r>
        <w:rPr>
          <w:lang w:val="en-US"/>
        </w:rPr>
        <w:fldChar w:fldCharType="separate"/>
      </w:r>
      <w:r>
        <w:rPr>
          <w:lang w:val="en-US"/>
        </w:rPr>
        <w:t>[1]</w:t>
      </w:r>
      <w:r>
        <w:rPr>
          <w:lang w:val="en-US"/>
        </w:rPr>
        <w:fldChar w:fldCharType="end"/>
      </w:r>
      <w:r>
        <w:rPr>
          <w:lang w:val="en-US"/>
        </w:rPr>
        <w:t>. Based on</w:t>
      </w:r>
      <w:r w:rsidR="00B73844">
        <w:rPr>
          <w:lang w:val="en-US"/>
        </w:rPr>
        <w:t xml:space="preserve"> the outcome of our</w:t>
      </w:r>
      <w:r>
        <w:rPr>
          <w:lang w:val="en-US"/>
        </w:rPr>
        <w:t xml:space="preserve"> system level simulation</w:t>
      </w:r>
      <w:r w:rsidR="00B73844">
        <w:rPr>
          <w:lang w:val="en-US"/>
        </w:rPr>
        <w:t xml:space="preserve"> analysis</w:t>
      </w:r>
      <w:r>
        <w:rPr>
          <w:lang w:val="en-US"/>
        </w:rPr>
        <w:t xml:space="preserve"> we believe that 30dBc is an appropriate level to guarantee </w:t>
      </w:r>
      <w:r w:rsidR="00B73844">
        <w:rPr>
          <w:lang w:val="en-US"/>
        </w:rPr>
        <w:t>performance when multiple adjacent channels (more than 2) are deployed in the 30GHz frequency range bands. Regarding the 45GHz frequency range, we propose to use the same approach use</w:t>
      </w:r>
      <w:r w:rsidR="006E72C5">
        <w:rPr>
          <w:lang w:val="en-US"/>
        </w:rPr>
        <w:t>d</w:t>
      </w:r>
      <w:r w:rsidR="00B73844">
        <w:rPr>
          <w:lang w:val="en-US"/>
        </w:rPr>
        <w:t xml:space="preserve"> in the study item, i.e. </w:t>
      </w:r>
      <w:r w:rsidR="0072564E">
        <w:rPr>
          <w:lang w:val="en-US"/>
        </w:rPr>
        <w:t xml:space="preserve">to </w:t>
      </w:r>
      <w:r w:rsidR="00B73844">
        <w:rPr>
          <w:lang w:val="en-US"/>
        </w:rPr>
        <w:t>scale the requirement compared to 30GH</w:t>
      </w:r>
      <w:r w:rsidR="0016644D">
        <w:rPr>
          <w:lang w:val="en-US"/>
        </w:rPr>
        <w:t>z</w:t>
      </w:r>
      <w:r w:rsidR="00B73844">
        <w:rPr>
          <w:lang w:val="en-US"/>
        </w:rPr>
        <w:t xml:space="preserve"> frequency range by 1dB, thus allow</w:t>
      </w:r>
      <w:r w:rsidR="0072564E">
        <w:rPr>
          <w:lang w:val="en-US"/>
        </w:rPr>
        <w:t>ing</w:t>
      </w:r>
      <w:r w:rsidR="00B73844">
        <w:rPr>
          <w:lang w:val="en-US"/>
        </w:rPr>
        <w:t xml:space="preserve"> to keep consistency with the agreed ACS levels </w:t>
      </w:r>
      <w:r w:rsidR="00B73844">
        <w:rPr>
          <w:lang w:val="en-US"/>
        </w:rPr>
        <w:fldChar w:fldCharType="begin"/>
      </w:r>
      <w:r w:rsidR="00B73844">
        <w:rPr>
          <w:lang w:val="en-US"/>
        </w:rPr>
        <w:instrText xml:space="preserve"> REF _Ref492895392 \r \h </w:instrText>
      </w:r>
      <w:r w:rsidR="00B73844">
        <w:rPr>
          <w:lang w:val="en-US"/>
        </w:rPr>
      </w:r>
      <w:r w:rsidR="00B73844">
        <w:rPr>
          <w:lang w:val="en-US"/>
        </w:rPr>
        <w:fldChar w:fldCharType="separate"/>
      </w:r>
      <w:r w:rsidR="00B73844">
        <w:rPr>
          <w:lang w:val="en-US"/>
        </w:rPr>
        <w:t>[3]</w:t>
      </w:r>
      <w:r w:rsidR="00B73844">
        <w:rPr>
          <w:lang w:val="en-US"/>
        </w:rPr>
        <w:fldChar w:fldCharType="end"/>
      </w:r>
      <w:r w:rsidR="00B73844">
        <w:rPr>
          <w:lang w:val="en-US"/>
        </w:rPr>
        <w:t>:</w:t>
      </w:r>
    </w:p>
    <w:p w:rsidR="00B73844" w:rsidRDefault="00B73844" w:rsidP="00B73844">
      <w:pPr>
        <w:jc w:val="both"/>
        <w:rPr>
          <w:b/>
          <w:i/>
          <w:lang w:val="en-US"/>
        </w:rPr>
      </w:pPr>
      <w:r w:rsidRPr="00065A12">
        <w:rPr>
          <w:b/>
          <w:i/>
          <w:lang w:val="en-US"/>
        </w:rPr>
        <w:lastRenderedPageBreak/>
        <w:t xml:space="preserve">Proposal </w:t>
      </w:r>
      <w:r>
        <w:rPr>
          <w:b/>
          <w:i/>
          <w:lang w:val="en-US"/>
        </w:rPr>
        <w:t xml:space="preserve">2: UE </w:t>
      </w:r>
      <w:r w:rsidRPr="002D3403">
        <w:rPr>
          <w:b/>
          <w:i/>
          <w:lang w:val="en-US"/>
        </w:rPr>
        <w:t xml:space="preserve">IBB </w:t>
      </w:r>
      <w:r>
        <w:rPr>
          <w:b/>
          <w:i/>
          <w:lang w:val="en-US"/>
        </w:rPr>
        <w:t xml:space="preserve">requirement </w:t>
      </w:r>
      <w:r w:rsidRPr="007B68B4">
        <w:rPr>
          <w:b/>
          <w:i/>
          <w:lang w:val="en-US"/>
        </w:rPr>
        <w:t xml:space="preserve">should be </w:t>
      </w:r>
      <w:r w:rsidRPr="00A005D9">
        <w:rPr>
          <w:b/>
          <w:i/>
          <w:lang w:val="en-US"/>
        </w:rPr>
        <w:t>30dB</w:t>
      </w:r>
      <w:r w:rsidR="00C044AF" w:rsidRPr="007B68B4">
        <w:rPr>
          <w:b/>
          <w:i/>
          <w:lang w:val="en-US"/>
        </w:rPr>
        <w:t>c</w:t>
      </w:r>
      <w:r w:rsidRPr="002D3403">
        <w:rPr>
          <w:b/>
          <w:i/>
          <w:lang w:val="en-US"/>
        </w:rPr>
        <w:t xml:space="preserve"> for </w:t>
      </w:r>
      <w:r>
        <w:rPr>
          <w:b/>
          <w:i/>
          <w:lang w:val="en-US"/>
        </w:rPr>
        <w:t>the 30GHz frequency range and 29</w:t>
      </w:r>
      <w:r w:rsidRPr="002D3403">
        <w:rPr>
          <w:b/>
          <w:i/>
          <w:lang w:val="en-US"/>
        </w:rPr>
        <w:t>dB</w:t>
      </w:r>
      <w:r w:rsidR="00C044AF">
        <w:rPr>
          <w:b/>
          <w:i/>
          <w:lang w:val="en-US"/>
        </w:rPr>
        <w:t>c</w:t>
      </w:r>
      <w:r w:rsidRPr="002D3403">
        <w:rPr>
          <w:b/>
          <w:i/>
          <w:lang w:val="en-US"/>
        </w:rPr>
        <w:t xml:space="preserve"> for the 45GHz frequency range.</w:t>
      </w:r>
    </w:p>
    <w:p w:rsidR="00D554F4" w:rsidRDefault="00B73844" w:rsidP="009371E8">
      <w:pPr>
        <w:jc w:val="both"/>
        <w:rPr>
          <w:lang w:val="en-US"/>
        </w:rPr>
      </w:pPr>
      <w:r>
        <w:rPr>
          <w:lang w:val="en-US"/>
        </w:rPr>
        <w:t xml:space="preserve">A very important aspect to be clarified is the location of the jammer in the band. Our proposal to define a single IBB test case was </w:t>
      </w:r>
      <w:r w:rsidR="00A21F75">
        <w:rPr>
          <w:lang w:val="en-US"/>
        </w:rPr>
        <w:t xml:space="preserve">generally agreed, however </w:t>
      </w:r>
      <w:r w:rsidR="00284888">
        <w:rPr>
          <w:lang w:val="en-US"/>
        </w:rPr>
        <w:t>there were some questions</w:t>
      </w:r>
      <w:r w:rsidR="00A21F75">
        <w:rPr>
          <w:lang w:val="en-US"/>
        </w:rPr>
        <w:t xml:space="preserve"> about the </w:t>
      </w:r>
      <w:r w:rsidR="00463335">
        <w:rPr>
          <w:lang w:val="en-US"/>
        </w:rPr>
        <w:t>location of the jammer. In LTE specification, IBB CASE 2 covers the case in which aggressor represents the third adjacent channel or any larger frequency offset up to 15MHz out of band</w:t>
      </w:r>
      <w:r w:rsidR="00555C92">
        <w:rPr>
          <w:lang w:val="en-US"/>
        </w:rPr>
        <w:t xml:space="preserve"> (and</w:t>
      </w:r>
      <w:r w:rsidR="00463335">
        <w:rPr>
          <w:lang w:val="en-US"/>
        </w:rPr>
        <w:t xml:space="preserve"> the out-of-band (OOB) </w:t>
      </w:r>
      <w:r w:rsidR="00555C92">
        <w:rPr>
          <w:lang w:val="en-US"/>
        </w:rPr>
        <w:t xml:space="preserve">test was defined starting from 15MHz from edge of the band). This definition needs to be </w:t>
      </w:r>
      <w:r w:rsidR="00357762">
        <w:rPr>
          <w:lang w:val="en-US"/>
        </w:rPr>
        <w:t xml:space="preserve">necessarily </w:t>
      </w:r>
      <w:r w:rsidR="00555C92">
        <w:rPr>
          <w:lang w:val="en-US"/>
        </w:rPr>
        <w:t>adjust</w:t>
      </w:r>
      <w:r w:rsidR="00CB6C20">
        <w:rPr>
          <w:lang w:val="en-US"/>
        </w:rPr>
        <w:t>ed by considering the different channel</w:t>
      </w:r>
      <w:r w:rsidR="00357762">
        <w:rPr>
          <w:lang w:val="en-US"/>
        </w:rPr>
        <w:t xml:space="preserve"> BW under analysis. By taking into account the fact that both ACS and IBB jammers have same bandwidth as wanted signal, for the case of 400MHz channel BW a total protection of 800MHz out of the wanted channel are guaranteed for CASE 1 type of requirement. </w:t>
      </w:r>
      <w:r w:rsidR="00D554F4">
        <w:rPr>
          <w:lang w:val="en-US"/>
        </w:rPr>
        <w:t>We believe that two options are possible provided that a single level for IBB jammer is considered:</w:t>
      </w:r>
    </w:p>
    <w:p w:rsidR="00D554F4" w:rsidRDefault="00D554F4" w:rsidP="00D554F4">
      <w:pPr>
        <w:pStyle w:val="ListParagraph"/>
        <w:numPr>
          <w:ilvl w:val="0"/>
          <w:numId w:val="32"/>
        </w:numPr>
        <w:jc w:val="both"/>
        <w:rPr>
          <w:lang w:val="en-US"/>
        </w:rPr>
      </w:pPr>
      <w:r w:rsidRPr="00D554F4">
        <w:rPr>
          <w:lang w:val="en-US"/>
        </w:rPr>
        <w:t>Option 1</w:t>
      </w:r>
      <w:r>
        <w:rPr>
          <w:lang w:val="en-US"/>
        </w:rPr>
        <w:t xml:space="preserve">: the IBB offset is fixed and it is located at 2 x Channel BW. If we take for instance 400MHz channel BW, the IBB offset compared to the wanted </w:t>
      </w:r>
      <w:r w:rsidR="0051215D">
        <w:rPr>
          <w:lang w:val="en-US"/>
        </w:rPr>
        <w:t xml:space="preserve">channel </w:t>
      </w:r>
      <w:r w:rsidR="00474DF5">
        <w:rPr>
          <w:lang w:val="en-US"/>
        </w:rPr>
        <w:t>center</w:t>
      </w:r>
      <w:r>
        <w:rPr>
          <w:lang w:val="en-US"/>
        </w:rPr>
        <w:t xml:space="preserve"> frequency is ~</w:t>
      </w:r>
      <w:r w:rsidR="006F04FD">
        <w:rPr>
          <w:lang w:val="en-US"/>
        </w:rPr>
        <w:t>8</w:t>
      </w:r>
      <w:r w:rsidR="0051215D">
        <w:rPr>
          <w:lang w:val="en-US"/>
        </w:rPr>
        <w:t>00</w:t>
      </w:r>
      <w:r>
        <w:rPr>
          <w:lang w:val="en-US"/>
        </w:rPr>
        <w:t>MHz</w:t>
      </w:r>
      <w:r w:rsidR="0051215D">
        <w:rPr>
          <w:lang w:val="en-US"/>
        </w:rPr>
        <w:t xml:space="preserve"> (</w:t>
      </w:r>
      <w:r w:rsidR="00474DF5">
        <w:rPr>
          <w:lang w:val="en-US"/>
        </w:rPr>
        <w:t>2</w:t>
      </w:r>
      <w:r w:rsidR="0051215D">
        <w:rPr>
          <w:lang w:val="en-US"/>
        </w:rPr>
        <w:t xml:space="preserve"> BW)</w:t>
      </w:r>
      <w:r>
        <w:rPr>
          <w:lang w:val="en-US"/>
        </w:rPr>
        <w:t>.</w:t>
      </w:r>
    </w:p>
    <w:p w:rsidR="00B47880" w:rsidRPr="00D554F4" w:rsidRDefault="00D554F4" w:rsidP="00D554F4">
      <w:pPr>
        <w:pStyle w:val="ListParagraph"/>
        <w:numPr>
          <w:ilvl w:val="0"/>
          <w:numId w:val="32"/>
        </w:numPr>
        <w:jc w:val="both"/>
        <w:rPr>
          <w:lang w:val="en-US"/>
        </w:rPr>
      </w:pPr>
      <w:r>
        <w:rPr>
          <w:lang w:val="en-US"/>
        </w:rPr>
        <w:t xml:space="preserve">Option 2: </w:t>
      </w:r>
      <w:r w:rsidR="00276CB0">
        <w:rPr>
          <w:lang w:val="en-US"/>
        </w:rPr>
        <w:t>similarly</w:t>
      </w:r>
      <w:r>
        <w:rPr>
          <w:lang w:val="en-US"/>
        </w:rPr>
        <w:t xml:space="preserve"> to LTE IBB test CASE 2, the offset location is not fixed. In this case </w:t>
      </w:r>
      <w:r w:rsidR="0072564E">
        <w:rPr>
          <w:lang w:val="en-US"/>
        </w:rPr>
        <w:t>the IBB jammer location can span</w:t>
      </w:r>
      <w:r>
        <w:rPr>
          <w:lang w:val="en-US"/>
        </w:rPr>
        <w:t xml:space="preserve"> from </w:t>
      </w:r>
      <w:r w:rsidR="006F04FD">
        <w:rPr>
          <w:lang w:val="en-US"/>
        </w:rPr>
        <w:t>2</w:t>
      </w:r>
      <w:r w:rsidR="0051215D">
        <w:rPr>
          <w:lang w:val="en-US"/>
        </w:rPr>
        <w:t xml:space="preserve"> BW to </w:t>
      </w:r>
      <w:proofErr w:type="spellStart"/>
      <w:r w:rsidR="0051215D">
        <w:rPr>
          <w:lang w:val="en-US"/>
        </w:rPr>
        <w:t>F</w:t>
      </w:r>
      <w:r w:rsidR="00A678F5" w:rsidRPr="00A005D9">
        <w:rPr>
          <w:vertAlign w:val="subscript"/>
          <w:lang w:val="en-US"/>
        </w:rPr>
        <w:t>DL</w:t>
      </w:r>
      <w:r w:rsidR="0051215D" w:rsidRPr="00A005D9">
        <w:rPr>
          <w:vertAlign w:val="subscript"/>
          <w:lang w:val="en-US"/>
        </w:rPr>
        <w:t>_high</w:t>
      </w:r>
      <w:proofErr w:type="spellEnd"/>
      <w:r w:rsidR="0051215D">
        <w:rPr>
          <w:lang w:val="en-US"/>
        </w:rPr>
        <w:t xml:space="preserve"> + </w:t>
      </w:r>
      <w:r w:rsidR="00B90500">
        <w:rPr>
          <w:lang w:val="en-US"/>
        </w:rPr>
        <w:t>1.5</w:t>
      </w:r>
      <w:r w:rsidR="0051215D">
        <w:rPr>
          <w:lang w:val="en-US"/>
        </w:rPr>
        <w:t xml:space="preserve"> BW and from – </w:t>
      </w:r>
      <w:proofErr w:type="spellStart"/>
      <w:r w:rsidR="0051215D">
        <w:rPr>
          <w:lang w:val="en-US"/>
        </w:rPr>
        <w:t>F</w:t>
      </w:r>
      <w:r w:rsidR="00A678F5" w:rsidRPr="0027799A">
        <w:rPr>
          <w:vertAlign w:val="subscript"/>
          <w:lang w:val="en-US"/>
        </w:rPr>
        <w:t>DL</w:t>
      </w:r>
      <w:r w:rsidR="00A678F5">
        <w:rPr>
          <w:vertAlign w:val="subscript"/>
          <w:lang w:val="en-US"/>
        </w:rPr>
        <w:t>_low</w:t>
      </w:r>
      <w:proofErr w:type="spellEnd"/>
      <w:r w:rsidR="0051215D">
        <w:rPr>
          <w:lang w:val="en-US"/>
        </w:rPr>
        <w:t xml:space="preserve"> </w:t>
      </w:r>
      <w:r w:rsidR="00B90500">
        <w:rPr>
          <w:lang w:val="en-US"/>
        </w:rPr>
        <w:t>–</w:t>
      </w:r>
      <w:r w:rsidR="0051215D">
        <w:rPr>
          <w:lang w:val="en-US"/>
        </w:rPr>
        <w:t xml:space="preserve"> </w:t>
      </w:r>
      <w:r w:rsidR="00B90500">
        <w:rPr>
          <w:lang w:val="en-US"/>
        </w:rPr>
        <w:t>1.5 BW</w:t>
      </w:r>
      <w:r w:rsidR="006F04FD">
        <w:rPr>
          <w:lang w:val="en-US"/>
        </w:rPr>
        <w:t xml:space="preserve"> to -2 BW</w:t>
      </w:r>
      <w:r w:rsidR="00A678F5">
        <w:rPr>
          <w:lang w:val="en-US"/>
        </w:rPr>
        <w:t>.</w:t>
      </w:r>
    </w:p>
    <w:p w:rsidR="00B47880" w:rsidRDefault="00B47880" w:rsidP="009371E8">
      <w:pPr>
        <w:jc w:val="both"/>
        <w:rPr>
          <w:i/>
          <w:lang w:val="en-US"/>
        </w:rPr>
      </w:pPr>
    </w:p>
    <w:p w:rsidR="00B47880" w:rsidRDefault="00A678F5" w:rsidP="00B47880">
      <w:pPr>
        <w:keepNext/>
        <w:jc w:val="center"/>
      </w:pPr>
      <w:r>
        <w:rPr>
          <w:noProof/>
          <w:lang w:val="en-US"/>
        </w:rPr>
        <w:drawing>
          <wp:inline distT="0" distB="0" distL="0" distR="0" wp14:anchorId="07084E4E">
            <wp:extent cx="6388100" cy="29780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7220" cy="2982296"/>
                    </a:xfrm>
                    <a:prstGeom prst="rect">
                      <a:avLst/>
                    </a:prstGeom>
                    <a:noFill/>
                  </pic:spPr>
                </pic:pic>
              </a:graphicData>
            </a:graphic>
          </wp:inline>
        </w:drawing>
      </w:r>
    </w:p>
    <w:p w:rsidR="009371E8" w:rsidRPr="009371E8" w:rsidRDefault="00B47880" w:rsidP="00B90500">
      <w:pPr>
        <w:pStyle w:val="Caption"/>
        <w:rPr>
          <w:i/>
          <w:lang w:val="en-US"/>
        </w:rPr>
      </w:pPr>
      <w:bookmarkStart w:id="1" w:name="_Ref492906608"/>
      <w:bookmarkStart w:id="2" w:name="_Ref492906563"/>
      <w:r>
        <w:t xml:space="preserve">Figure </w:t>
      </w:r>
      <w:r>
        <w:fldChar w:fldCharType="begin"/>
      </w:r>
      <w:r>
        <w:instrText xml:space="preserve"> SEQ Figure \* ARABIC </w:instrText>
      </w:r>
      <w:r>
        <w:fldChar w:fldCharType="separate"/>
      </w:r>
      <w:r>
        <w:rPr>
          <w:noProof/>
        </w:rPr>
        <w:t>1</w:t>
      </w:r>
      <w:r>
        <w:fldChar w:fldCharType="end"/>
      </w:r>
      <w:bookmarkEnd w:id="1"/>
      <w:r>
        <w:t>. Two possible specifications of IBB test. In option 1</w:t>
      </w:r>
      <w:r w:rsidR="00D554F4">
        <w:t xml:space="preserve"> a fixed offset for IBB jammer is considered, while for option 2, IBB can be located a</w:t>
      </w:r>
      <w:r w:rsidR="00D961D4">
        <w:t>t a</w:t>
      </w:r>
      <w:r w:rsidR="00D554F4">
        <w:t xml:space="preserve"> different offset up to beginning of out-of-band region. The figure refers to band n257 and 400MHz channel </w:t>
      </w:r>
      <w:r w:rsidR="00B90500">
        <w:t>BW</w:t>
      </w:r>
      <w:r w:rsidR="00D554F4">
        <w:t>.</w:t>
      </w:r>
      <w:bookmarkEnd w:id="2"/>
    </w:p>
    <w:p w:rsidR="00EA30B3" w:rsidRPr="00EA30B3" w:rsidRDefault="00EA30B3" w:rsidP="00501E88">
      <w:pPr>
        <w:jc w:val="both"/>
        <w:rPr>
          <w:lang w:val="en-US"/>
        </w:rPr>
      </w:pPr>
      <w:r>
        <w:rPr>
          <w:lang w:val="en-US"/>
        </w:rPr>
        <w:t xml:space="preserve">A pictorial representation of the two options is shown in </w:t>
      </w:r>
      <w:r>
        <w:rPr>
          <w:lang w:val="en-US"/>
        </w:rPr>
        <w:fldChar w:fldCharType="begin"/>
      </w:r>
      <w:r>
        <w:rPr>
          <w:lang w:val="en-US"/>
        </w:rPr>
        <w:instrText xml:space="preserve"> REF _Ref492906563 \h </w:instrText>
      </w:r>
      <w:r>
        <w:rPr>
          <w:lang w:val="en-US"/>
        </w:rPr>
      </w:r>
      <w:r>
        <w:rPr>
          <w:lang w:val="en-US"/>
        </w:rPr>
        <w:fldChar w:fldCharType="separate"/>
      </w:r>
      <w:r>
        <w:rPr>
          <w:lang w:val="en-US"/>
        </w:rPr>
        <w:fldChar w:fldCharType="begin"/>
      </w:r>
      <w:r>
        <w:rPr>
          <w:lang w:val="en-US"/>
        </w:rPr>
        <w:instrText xml:space="preserve"> REF _Ref492906608 \h </w:instrText>
      </w:r>
      <w:r>
        <w:rPr>
          <w:lang w:val="en-US"/>
        </w:rPr>
      </w:r>
      <w:r>
        <w:rPr>
          <w:lang w:val="en-US"/>
        </w:rPr>
        <w:fldChar w:fldCharType="separate"/>
      </w:r>
      <w:r>
        <w:t xml:space="preserve">Figure </w:t>
      </w:r>
      <w:r>
        <w:rPr>
          <w:noProof/>
        </w:rPr>
        <w:t>1</w:t>
      </w:r>
      <w:r>
        <w:rPr>
          <w:lang w:val="en-US"/>
        </w:rPr>
        <w:fldChar w:fldCharType="end"/>
      </w:r>
      <w:r>
        <w:t>.</w:t>
      </w:r>
      <w:r>
        <w:rPr>
          <w:lang w:val="en-US"/>
        </w:rPr>
        <w:fldChar w:fldCharType="end"/>
      </w:r>
      <w:r>
        <w:rPr>
          <w:lang w:val="en-US"/>
        </w:rPr>
        <w:t xml:space="preserve"> </w:t>
      </w:r>
      <w:r w:rsidRPr="00EA30B3">
        <w:rPr>
          <w:lang w:val="en-US"/>
        </w:rPr>
        <w:t>Ther</w:t>
      </w:r>
      <w:r>
        <w:rPr>
          <w:lang w:val="en-US"/>
        </w:rPr>
        <w:t xml:space="preserve">e are pro and cons for the two options. </w:t>
      </w:r>
      <w:r w:rsidR="00276CB0">
        <w:rPr>
          <w:lang w:val="en-US"/>
        </w:rPr>
        <w:t xml:space="preserve">Since </w:t>
      </w:r>
      <w:r>
        <w:rPr>
          <w:lang w:val="en-US"/>
        </w:rPr>
        <w:t>option 2 allows for a wider range of jammer locations compared to the wanted signal</w:t>
      </w:r>
      <w:r w:rsidR="00276CB0">
        <w:rPr>
          <w:lang w:val="en-US"/>
        </w:rPr>
        <w:t>, we prefer this option compared to the fixed offset case:</w:t>
      </w:r>
    </w:p>
    <w:p w:rsidR="00D97F1F" w:rsidRDefault="00EA30B3" w:rsidP="00501E88">
      <w:pPr>
        <w:jc w:val="both"/>
        <w:rPr>
          <w:b/>
          <w:i/>
          <w:lang w:val="en-US"/>
        </w:rPr>
      </w:pPr>
      <w:r w:rsidRPr="00A005D9">
        <w:rPr>
          <w:b/>
          <w:i/>
          <w:lang w:val="en-US"/>
        </w:rPr>
        <w:t xml:space="preserve">Proposal 3: to define IBB jammer location based on a </w:t>
      </w:r>
      <w:r w:rsidR="00276CB0">
        <w:rPr>
          <w:b/>
          <w:i/>
          <w:lang w:val="en-US"/>
        </w:rPr>
        <w:t>variable</w:t>
      </w:r>
      <w:r w:rsidR="00276CB0" w:rsidRPr="00A005D9">
        <w:rPr>
          <w:b/>
          <w:i/>
          <w:lang w:val="en-US"/>
        </w:rPr>
        <w:t xml:space="preserve"> </w:t>
      </w:r>
      <w:r w:rsidRPr="00A005D9">
        <w:rPr>
          <w:b/>
          <w:i/>
          <w:lang w:val="en-US"/>
        </w:rPr>
        <w:t>offset compared to the wanted signal.</w:t>
      </w:r>
      <w:r w:rsidRPr="00EA30B3">
        <w:rPr>
          <w:b/>
          <w:i/>
          <w:lang w:val="en-US"/>
        </w:rPr>
        <w:t xml:space="preserve"> </w:t>
      </w:r>
    </w:p>
    <w:p w:rsidR="007458E8" w:rsidRDefault="007458E8" w:rsidP="00501E88">
      <w:pPr>
        <w:jc w:val="both"/>
        <w:rPr>
          <w:lang w:val="en-US"/>
        </w:rPr>
      </w:pPr>
      <w:r w:rsidRPr="007458E8">
        <w:rPr>
          <w:lang w:val="en-US"/>
        </w:rPr>
        <w:t>Regarding</w:t>
      </w:r>
      <w:r>
        <w:rPr>
          <w:lang w:val="en-US"/>
        </w:rPr>
        <w:t xml:space="preserve"> the absolute level of the wanted and unwanted signal our preference is to align IBB test with ACS test since similar nature of aggressor signals are expected in mmW. </w:t>
      </w:r>
      <w:r w:rsidR="002C55BD">
        <w:rPr>
          <w:lang w:val="en-US"/>
        </w:rPr>
        <w:t>Since for ACS test it was agreed to set wanted signal at 14dB above the REFSENS, we make the following proposal:</w:t>
      </w:r>
    </w:p>
    <w:p w:rsidR="002C55BD" w:rsidRDefault="002C55BD" w:rsidP="002C55BD">
      <w:pPr>
        <w:jc w:val="both"/>
        <w:rPr>
          <w:b/>
          <w:i/>
          <w:lang w:val="en-US"/>
        </w:rPr>
      </w:pPr>
      <w:r w:rsidRPr="002C55BD">
        <w:rPr>
          <w:b/>
          <w:i/>
          <w:lang w:val="en-US"/>
        </w:rPr>
        <w:t>Proposal 4: For IBB test, wanted signal level should be set at EIS + 14dB.</w:t>
      </w:r>
      <w:r w:rsidRPr="00EA30B3">
        <w:rPr>
          <w:b/>
          <w:i/>
          <w:lang w:val="en-US"/>
        </w:rPr>
        <w:t xml:space="preserve"> </w:t>
      </w:r>
    </w:p>
    <w:p w:rsidR="002C55BD" w:rsidRDefault="002C55BD" w:rsidP="002C55BD">
      <w:pPr>
        <w:jc w:val="both"/>
        <w:rPr>
          <w:lang w:val="en-US"/>
        </w:rPr>
      </w:pPr>
      <w:r w:rsidRPr="002C55BD">
        <w:rPr>
          <w:lang w:val="en-US"/>
        </w:rPr>
        <w:t>C</w:t>
      </w:r>
      <w:r>
        <w:rPr>
          <w:lang w:val="en-US"/>
        </w:rPr>
        <w:t>onsequently, following Proposal 2, the IBB</w:t>
      </w:r>
      <w:r w:rsidR="00C00338">
        <w:rPr>
          <w:lang w:val="en-US"/>
        </w:rPr>
        <w:t xml:space="preserve"> </w:t>
      </w:r>
      <w:r>
        <w:rPr>
          <w:lang w:val="en-US"/>
        </w:rPr>
        <w:t>level should be set at EIS + 14dB</w:t>
      </w:r>
      <w:r w:rsidR="00284888">
        <w:rPr>
          <w:lang w:val="en-US"/>
        </w:rPr>
        <w:t xml:space="preserve"> +</w:t>
      </w:r>
      <w:r>
        <w:rPr>
          <w:lang w:val="en-US"/>
        </w:rPr>
        <w:t xml:space="preserve"> </w:t>
      </w:r>
      <w:r w:rsidR="00C00338">
        <w:rPr>
          <w:lang w:val="en-US"/>
        </w:rPr>
        <w:t xml:space="preserve">30dB </w:t>
      </w:r>
      <w:r>
        <w:rPr>
          <w:lang w:val="en-US"/>
        </w:rPr>
        <w:t>– SNR – IM, where SNR is the SNR required to decode the reference measurement channel (RMC) and IM is the implementation margin.</w:t>
      </w:r>
      <w:r w:rsidR="00A82276">
        <w:rPr>
          <w:lang w:val="en-US"/>
        </w:rPr>
        <w:t xml:space="preserve"> </w:t>
      </w:r>
    </w:p>
    <w:p w:rsidR="002C55BD" w:rsidRDefault="002C55BD" w:rsidP="002C55BD">
      <w:pPr>
        <w:jc w:val="both"/>
        <w:rPr>
          <w:b/>
          <w:i/>
          <w:lang w:val="en-US"/>
        </w:rPr>
      </w:pPr>
      <w:r w:rsidRPr="002C55BD">
        <w:rPr>
          <w:b/>
          <w:i/>
          <w:lang w:val="en-US"/>
        </w:rPr>
        <w:t xml:space="preserve">Proposal </w:t>
      </w:r>
      <w:r>
        <w:rPr>
          <w:b/>
          <w:i/>
          <w:lang w:val="en-US"/>
        </w:rPr>
        <w:t>5</w:t>
      </w:r>
      <w:r w:rsidRPr="002C55BD">
        <w:rPr>
          <w:b/>
          <w:i/>
          <w:lang w:val="en-US"/>
        </w:rPr>
        <w:t xml:space="preserve">: For IBB test, </w:t>
      </w:r>
      <w:r w:rsidR="00930EA5">
        <w:rPr>
          <w:b/>
          <w:i/>
          <w:lang w:val="en-US"/>
        </w:rPr>
        <w:t>un</w:t>
      </w:r>
      <w:r w:rsidRPr="002C55BD">
        <w:rPr>
          <w:b/>
          <w:i/>
          <w:lang w:val="en-US"/>
        </w:rPr>
        <w:t xml:space="preserve">wanted signal level should be set at EIS + </w:t>
      </w:r>
      <w:r w:rsidR="00284888">
        <w:rPr>
          <w:b/>
          <w:i/>
          <w:lang w:val="en-US"/>
        </w:rPr>
        <w:t>44</w:t>
      </w:r>
      <w:r w:rsidRPr="002C55BD">
        <w:rPr>
          <w:b/>
          <w:i/>
          <w:lang w:val="en-US"/>
        </w:rPr>
        <w:t>dB</w:t>
      </w:r>
      <w:r>
        <w:rPr>
          <w:b/>
          <w:i/>
          <w:lang w:val="en-US"/>
        </w:rPr>
        <w:t xml:space="preserve"> – SNR - IM</w:t>
      </w:r>
      <w:r w:rsidRPr="002C55BD">
        <w:rPr>
          <w:b/>
          <w:i/>
          <w:lang w:val="en-US"/>
        </w:rPr>
        <w:t>.</w:t>
      </w:r>
      <w:r w:rsidRPr="00EA30B3">
        <w:rPr>
          <w:b/>
          <w:i/>
          <w:lang w:val="en-US"/>
        </w:rPr>
        <w:t xml:space="preserve"> </w:t>
      </w:r>
    </w:p>
    <w:p w:rsidR="00675D8C" w:rsidRDefault="002C55BD" w:rsidP="002C55BD">
      <w:pPr>
        <w:jc w:val="both"/>
        <w:rPr>
          <w:lang w:val="en-US"/>
        </w:rPr>
      </w:pPr>
      <w:r>
        <w:rPr>
          <w:lang w:val="en-US"/>
        </w:rPr>
        <w:t>The last point to be analyzed is how to define the test in case of c</w:t>
      </w:r>
      <w:r w:rsidR="00A830D7">
        <w:rPr>
          <w:lang w:val="en-US"/>
        </w:rPr>
        <w:t xml:space="preserve">arrier aggregation. This aspect was discussed during last RAN4 meeting and in particular the question was whether </w:t>
      </w:r>
      <w:r w:rsidR="00675D8C">
        <w:rPr>
          <w:lang w:val="en-US"/>
        </w:rPr>
        <w:t xml:space="preserve">to define the requirement considering the aggregate channel </w:t>
      </w:r>
      <w:r w:rsidR="00675D8C">
        <w:rPr>
          <w:lang w:val="en-US"/>
        </w:rPr>
        <w:lastRenderedPageBreak/>
        <w:t xml:space="preserve">BW or not. Our view is that indeed the IBB test should be defined according to the aggregated transmission BW. In other words, the band of both ACS and IBB aggressors should be the same as the total contiguous allocated bandwidth: </w:t>
      </w:r>
    </w:p>
    <w:p w:rsidR="002C55BD" w:rsidRPr="002C55BD" w:rsidRDefault="00675D8C" w:rsidP="002C55BD">
      <w:pPr>
        <w:jc w:val="both"/>
        <w:rPr>
          <w:lang w:val="en-US"/>
        </w:rPr>
      </w:pPr>
      <w:r w:rsidRPr="002C55BD">
        <w:rPr>
          <w:b/>
          <w:i/>
          <w:lang w:val="en-US"/>
        </w:rPr>
        <w:t xml:space="preserve">Proposal </w:t>
      </w:r>
      <w:r>
        <w:rPr>
          <w:b/>
          <w:i/>
          <w:lang w:val="en-US"/>
        </w:rPr>
        <w:t>5</w:t>
      </w:r>
      <w:r w:rsidRPr="002C55BD">
        <w:rPr>
          <w:b/>
          <w:i/>
          <w:lang w:val="en-US"/>
        </w:rPr>
        <w:t xml:space="preserve">: </w:t>
      </w:r>
      <w:r>
        <w:rPr>
          <w:b/>
          <w:i/>
          <w:lang w:val="en-US"/>
        </w:rPr>
        <w:t>In case of intra-band contiguous CA, the ACS and IBB test signal bandwidth should be the same as total aggregated bandwidth. Blocker level should be the same as the one agreed for the single carrier case.</w:t>
      </w:r>
    </w:p>
    <w:p w:rsidR="002C55BD" w:rsidRDefault="002C55BD" w:rsidP="002C55BD">
      <w:pPr>
        <w:pStyle w:val="Heading1"/>
        <w:tabs>
          <w:tab w:val="clear" w:pos="432"/>
          <w:tab w:val="num" w:pos="522"/>
        </w:tabs>
        <w:ind w:left="522" w:hanging="522"/>
        <w:jc w:val="both"/>
        <w:rPr>
          <w:lang w:val="en-US"/>
        </w:rPr>
      </w:pPr>
      <w:r>
        <w:rPr>
          <w:lang w:val="en-US"/>
        </w:rPr>
        <w:t>Text proposal for IBB test</w:t>
      </w:r>
    </w:p>
    <w:p w:rsidR="00BB41F4" w:rsidRDefault="008144FA" w:rsidP="00501E88">
      <w:pPr>
        <w:jc w:val="both"/>
        <w:rPr>
          <w:lang w:val="en-US"/>
        </w:rPr>
      </w:pPr>
      <w:r>
        <w:rPr>
          <w:lang w:val="en-US"/>
        </w:rPr>
        <w:t xml:space="preserve">In the following we present the table to be used </w:t>
      </w:r>
      <w:r w:rsidR="00D733F3">
        <w:rPr>
          <w:lang w:val="en-US"/>
        </w:rPr>
        <w:t>for the definition of IBB tests.</w:t>
      </w:r>
      <w:r w:rsidR="00474DF5">
        <w:rPr>
          <w:lang w:val="en-US"/>
        </w:rPr>
        <w:t xml:space="preserve"> For the IBB signal level we assumed that</w:t>
      </w:r>
      <w:r w:rsidR="00A84C35">
        <w:rPr>
          <w:lang w:val="en-US"/>
        </w:rPr>
        <w:t xml:space="preserve"> </w:t>
      </w:r>
      <w:r w:rsidR="00474DF5">
        <w:rPr>
          <w:lang w:val="en-US"/>
        </w:rPr>
        <w:t>the sum of IM and SNR is about 0dB, therefore the difference between wanted and unwanted signal is exactly 30dB and 29dB, for 30GHz and 45GHz frequency ranges, respectively.</w:t>
      </w:r>
    </w:p>
    <w:p w:rsidR="0044023C" w:rsidRPr="0044023C" w:rsidRDefault="0044023C" w:rsidP="00501E88">
      <w:pPr>
        <w:jc w:val="both"/>
        <w:rPr>
          <w:b/>
          <w:i/>
          <w:lang w:val="en-US"/>
        </w:rPr>
      </w:pPr>
      <w:r w:rsidRPr="0044023C">
        <w:rPr>
          <w:b/>
          <w:i/>
          <w:lang w:val="en-US"/>
        </w:rPr>
        <w:t xml:space="preserve">Proposal 6: to adopt in-band blocking parameters defined in </w:t>
      </w:r>
      <w:r w:rsidRPr="0044023C">
        <w:rPr>
          <w:b/>
          <w:i/>
          <w:lang w:val="en-US"/>
        </w:rPr>
        <w:fldChar w:fldCharType="begin"/>
      </w:r>
      <w:r w:rsidRPr="0044023C">
        <w:rPr>
          <w:b/>
          <w:i/>
          <w:lang w:val="en-US"/>
        </w:rPr>
        <w:instrText xml:space="preserve"> REF _Ref492912473 \h  \* MERGEFORMAT </w:instrText>
      </w:r>
      <w:r w:rsidRPr="0044023C">
        <w:rPr>
          <w:b/>
          <w:i/>
          <w:lang w:val="en-US"/>
        </w:rPr>
      </w:r>
      <w:r w:rsidRPr="0044023C">
        <w:rPr>
          <w:b/>
          <w:i/>
          <w:lang w:val="en-US"/>
        </w:rPr>
        <w:fldChar w:fldCharType="separate"/>
      </w:r>
      <w:r w:rsidRPr="0044023C">
        <w:rPr>
          <w:b/>
          <w:i/>
        </w:rPr>
        <w:t xml:space="preserve">Table </w:t>
      </w:r>
      <w:r w:rsidRPr="0044023C">
        <w:rPr>
          <w:b/>
          <w:i/>
          <w:noProof/>
        </w:rPr>
        <w:t>1</w:t>
      </w:r>
      <w:r w:rsidRPr="0044023C">
        <w:rPr>
          <w:b/>
          <w:i/>
          <w:lang w:val="en-US"/>
        </w:rPr>
        <w:fldChar w:fldCharType="end"/>
      </w:r>
      <w:r>
        <w:rPr>
          <w:b/>
          <w:i/>
          <w:lang w:val="en-US"/>
        </w:rPr>
        <w:t>.</w:t>
      </w:r>
    </w:p>
    <w:p w:rsidR="0044023C" w:rsidRDefault="0044023C" w:rsidP="0044023C">
      <w:pPr>
        <w:pStyle w:val="Caption"/>
        <w:keepNext/>
        <w:jc w:val="center"/>
      </w:pPr>
      <w:bookmarkStart w:id="3" w:name="_Ref492912473"/>
      <w:r>
        <w:t xml:space="preserve">Table </w:t>
      </w:r>
      <w:r>
        <w:fldChar w:fldCharType="begin"/>
      </w:r>
      <w:r>
        <w:instrText xml:space="preserve"> SEQ Table \* ARABIC </w:instrText>
      </w:r>
      <w:r>
        <w:fldChar w:fldCharType="separate"/>
      </w:r>
      <w:r>
        <w:rPr>
          <w:noProof/>
        </w:rPr>
        <w:t>1</w:t>
      </w:r>
      <w:r>
        <w:fldChar w:fldCharType="end"/>
      </w:r>
      <w:bookmarkEnd w:id="3"/>
      <w:r>
        <w:t>. In band blocking parameters.</w:t>
      </w:r>
    </w:p>
    <w:tbl>
      <w:tblPr>
        <w:tblpPr w:leftFromText="180" w:rightFromText="180" w:vertAnchor="text" w:tblpXSpec="center" w:tblpY="1"/>
        <w:tblOverlap w:val="never"/>
        <w:tblW w:w="9220" w:type="dxa"/>
        <w:tblLook w:val="04A0" w:firstRow="1" w:lastRow="0" w:firstColumn="1" w:lastColumn="0" w:noHBand="0" w:noVBand="1"/>
      </w:tblPr>
      <w:tblGrid>
        <w:gridCol w:w="1339"/>
        <w:gridCol w:w="937"/>
        <w:gridCol w:w="1824"/>
        <w:gridCol w:w="1824"/>
        <w:gridCol w:w="1472"/>
        <w:gridCol w:w="1824"/>
      </w:tblGrid>
      <w:tr w:rsidR="0044023C" w:rsidRPr="00A005D9" w:rsidTr="007B68B4">
        <w:trPr>
          <w:trHeight w:val="300"/>
        </w:trPr>
        <w:tc>
          <w:tcPr>
            <w:tcW w:w="13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023C" w:rsidRPr="007B68B4" w:rsidRDefault="0044023C" w:rsidP="00A32410">
            <w:pPr>
              <w:spacing w:after="0"/>
              <w:jc w:val="center"/>
              <w:rPr>
                <w:b/>
                <w:bCs/>
                <w:color w:val="000000"/>
                <w:lang w:val="en-US"/>
              </w:rPr>
            </w:pPr>
            <w:r w:rsidRPr="007B68B4">
              <w:rPr>
                <w:b/>
                <w:bCs/>
                <w:color w:val="000000"/>
                <w:lang w:val="en-US"/>
              </w:rPr>
              <w:t>Rx Parameter</w:t>
            </w:r>
          </w:p>
        </w:tc>
        <w:tc>
          <w:tcPr>
            <w:tcW w:w="937" w:type="dxa"/>
            <w:vMerge w:val="restart"/>
            <w:tcBorders>
              <w:top w:val="single" w:sz="8" w:space="0" w:color="auto"/>
              <w:left w:val="nil"/>
              <w:right w:val="single" w:sz="8" w:space="0" w:color="auto"/>
            </w:tcBorders>
            <w:shd w:val="clear" w:color="auto" w:fill="auto"/>
            <w:vAlign w:val="center"/>
            <w:hideMark/>
          </w:tcPr>
          <w:p w:rsidR="0044023C" w:rsidRPr="00A005D9" w:rsidRDefault="0044023C" w:rsidP="00A32410">
            <w:pPr>
              <w:spacing w:after="0"/>
              <w:jc w:val="center"/>
              <w:rPr>
                <w:b/>
                <w:bCs/>
                <w:color w:val="000000"/>
                <w:lang w:val="en-US"/>
              </w:rPr>
            </w:pPr>
            <w:r w:rsidRPr="00A005D9">
              <w:rPr>
                <w:b/>
                <w:bCs/>
                <w:color w:val="000000"/>
                <w:lang w:val="en-US"/>
              </w:rPr>
              <w:t xml:space="preserve">Units </w:t>
            </w:r>
          </w:p>
          <w:p w:rsidR="0044023C" w:rsidRPr="00A005D9" w:rsidRDefault="0044023C" w:rsidP="00A32410">
            <w:pPr>
              <w:spacing w:after="0"/>
              <w:jc w:val="center"/>
              <w:rPr>
                <w:b/>
                <w:bCs/>
                <w:color w:val="000000"/>
                <w:lang w:val="en-US"/>
              </w:rPr>
            </w:pPr>
            <w:r w:rsidRPr="00A005D9">
              <w:rPr>
                <w:b/>
                <w:bCs/>
                <w:color w:val="000000"/>
                <w:lang w:val="en-US"/>
              </w:rPr>
              <w:t> </w:t>
            </w:r>
          </w:p>
        </w:tc>
        <w:tc>
          <w:tcPr>
            <w:tcW w:w="6944" w:type="dxa"/>
            <w:gridSpan w:val="4"/>
            <w:tcBorders>
              <w:top w:val="single" w:sz="8" w:space="0" w:color="auto"/>
              <w:left w:val="nil"/>
              <w:bottom w:val="single" w:sz="8" w:space="0" w:color="auto"/>
              <w:right w:val="single" w:sz="8" w:space="0" w:color="000000"/>
            </w:tcBorders>
            <w:shd w:val="clear" w:color="auto" w:fill="auto"/>
            <w:vAlign w:val="center"/>
            <w:hideMark/>
          </w:tcPr>
          <w:p w:rsidR="0044023C" w:rsidRPr="00A005D9" w:rsidRDefault="0044023C" w:rsidP="00A32410">
            <w:pPr>
              <w:spacing w:after="0"/>
              <w:jc w:val="center"/>
              <w:rPr>
                <w:b/>
                <w:bCs/>
                <w:color w:val="000000"/>
                <w:lang w:val="en-US"/>
              </w:rPr>
            </w:pPr>
            <w:r w:rsidRPr="00A005D9">
              <w:rPr>
                <w:b/>
                <w:bCs/>
                <w:color w:val="000000"/>
                <w:lang w:val="en-US"/>
              </w:rPr>
              <w:t>Channel bandwidth</w:t>
            </w:r>
          </w:p>
        </w:tc>
      </w:tr>
      <w:tr w:rsidR="0044023C" w:rsidRPr="00A005D9" w:rsidTr="007B68B4">
        <w:trPr>
          <w:trHeight w:val="300"/>
        </w:trPr>
        <w:tc>
          <w:tcPr>
            <w:tcW w:w="1339" w:type="dxa"/>
            <w:vMerge/>
            <w:tcBorders>
              <w:top w:val="single" w:sz="8" w:space="0" w:color="auto"/>
              <w:left w:val="single" w:sz="8" w:space="0" w:color="auto"/>
              <w:bottom w:val="single" w:sz="8" w:space="0" w:color="000000"/>
              <w:right w:val="single" w:sz="8" w:space="0" w:color="auto"/>
            </w:tcBorders>
            <w:vAlign w:val="center"/>
            <w:hideMark/>
          </w:tcPr>
          <w:p w:rsidR="0044023C" w:rsidRPr="00A005D9" w:rsidRDefault="0044023C" w:rsidP="00A32410">
            <w:pPr>
              <w:spacing w:after="0"/>
              <w:rPr>
                <w:b/>
                <w:bCs/>
                <w:color w:val="000000"/>
                <w:lang w:val="en-US"/>
              </w:rPr>
            </w:pPr>
          </w:p>
        </w:tc>
        <w:tc>
          <w:tcPr>
            <w:tcW w:w="937" w:type="dxa"/>
            <w:vMerge/>
            <w:tcBorders>
              <w:left w:val="nil"/>
              <w:bottom w:val="single" w:sz="8" w:space="0" w:color="auto"/>
              <w:right w:val="single" w:sz="8" w:space="0" w:color="auto"/>
            </w:tcBorders>
            <w:shd w:val="clear" w:color="auto" w:fill="auto"/>
            <w:vAlign w:val="center"/>
            <w:hideMark/>
          </w:tcPr>
          <w:p w:rsidR="0044023C" w:rsidRPr="00A005D9" w:rsidRDefault="0044023C" w:rsidP="00A32410">
            <w:pPr>
              <w:spacing w:after="0"/>
              <w:jc w:val="center"/>
              <w:rPr>
                <w:b/>
                <w:bCs/>
                <w:color w:val="000000"/>
                <w:lang w:val="en-US"/>
              </w:rPr>
            </w:pPr>
          </w:p>
        </w:tc>
        <w:tc>
          <w:tcPr>
            <w:tcW w:w="1824" w:type="dxa"/>
            <w:tcBorders>
              <w:top w:val="single" w:sz="8" w:space="0" w:color="auto"/>
              <w:left w:val="nil"/>
              <w:bottom w:val="single" w:sz="8" w:space="0" w:color="auto"/>
              <w:right w:val="single" w:sz="8" w:space="0" w:color="000000"/>
            </w:tcBorders>
            <w:shd w:val="clear" w:color="auto" w:fill="auto"/>
            <w:vAlign w:val="center"/>
            <w:hideMark/>
          </w:tcPr>
          <w:p w:rsidR="0044023C" w:rsidRPr="00A005D9" w:rsidRDefault="0044023C" w:rsidP="00A32410">
            <w:pPr>
              <w:spacing w:after="0"/>
              <w:jc w:val="center"/>
              <w:rPr>
                <w:b/>
                <w:bCs/>
                <w:color w:val="000000"/>
                <w:lang w:val="en-US"/>
              </w:rPr>
            </w:pPr>
            <w:r w:rsidRPr="00A005D9">
              <w:rPr>
                <w:b/>
                <w:bCs/>
                <w:color w:val="000000"/>
                <w:lang w:val="en-US"/>
              </w:rPr>
              <w:t>50 MHz</w:t>
            </w:r>
          </w:p>
        </w:tc>
        <w:tc>
          <w:tcPr>
            <w:tcW w:w="1824" w:type="dxa"/>
            <w:tcBorders>
              <w:top w:val="single" w:sz="8" w:space="0" w:color="auto"/>
              <w:left w:val="nil"/>
              <w:bottom w:val="single" w:sz="8" w:space="0" w:color="auto"/>
              <w:right w:val="single" w:sz="8" w:space="0" w:color="000000"/>
            </w:tcBorders>
            <w:shd w:val="clear" w:color="auto" w:fill="auto"/>
            <w:vAlign w:val="center"/>
            <w:hideMark/>
          </w:tcPr>
          <w:p w:rsidR="0044023C" w:rsidRPr="00A005D9" w:rsidRDefault="0044023C" w:rsidP="00A32410">
            <w:pPr>
              <w:spacing w:after="0"/>
              <w:jc w:val="center"/>
              <w:rPr>
                <w:b/>
                <w:bCs/>
                <w:color w:val="000000"/>
                <w:lang w:val="en-US"/>
              </w:rPr>
            </w:pPr>
            <w:r w:rsidRPr="00A005D9">
              <w:rPr>
                <w:b/>
                <w:bCs/>
                <w:color w:val="000000"/>
                <w:lang w:val="en-US"/>
              </w:rPr>
              <w:t>100 MHz</w:t>
            </w:r>
          </w:p>
        </w:tc>
        <w:tc>
          <w:tcPr>
            <w:tcW w:w="1472" w:type="dxa"/>
            <w:tcBorders>
              <w:top w:val="nil"/>
              <w:left w:val="nil"/>
              <w:bottom w:val="single" w:sz="8" w:space="0" w:color="auto"/>
              <w:right w:val="single" w:sz="8" w:space="0" w:color="auto"/>
            </w:tcBorders>
            <w:shd w:val="clear" w:color="auto" w:fill="auto"/>
            <w:vAlign w:val="center"/>
            <w:hideMark/>
          </w:tcPr>
          <w:p w:rsidR="0044023C" w:rsidRPr="00A005D9" w:rsidRDefault="0044023C" w:rsidP="00A32410">
            <w:pPr>
              <w:spacing w:after="0"/>
              <w:jc w:val="center"/>
              <w:rPr>
                <w:b/>
                <w:bCs/>
                <w:color w:val="000000"/>
                <w:lang w:val="en-US"/>
              </w:rPr>
            </w:pPr>
            <w:r w:rsidRPr="00A005D9">
              <w:rPr>
                <w:b/>
                <w:bCs/>
                <w:color w:val="000000"/>
                <w:lang w:val="en-US"/>
              </w:rPr>
              <w:t>200 MHz</w:t>
            </w:r>
          </w:p>
        </w:tc>
        <w:tc>
          <w:tcPr>
            <w:tcW w:w="1824" w:type="dxa"/>
            <w:tcBorders>
              <w:top w:val="nil"/>
              <w:left w:val="nil"/>
              <w:bottom w:val="single" w:sz="8" w:space="0" w:color="auto"/>
              <w:right w:val="single" w:sz="8" w:space="0" w:color="auto"/>
            </w:tcBorders>
            <w:shd w:val="clear" w:color="auto" w:fill="auto"/>
            <w:vAlign w:val="center"/>
            <w:hideMark/>
          </w:tcPr>
          <w:p w:rsidR="0044023C" w:rsidRPr="00A005D9" w:rsidRDefault="0044023C" w:rsidP="00A32410">
            <w:pPr>
              <w:spacing w:after="0"/>
              <w:jc w:val="center"/>
              <w:rPr>
                <w:b/>
                <w:bCs/>
                <w:color w:val="000000"/>
                <w:lang w:val="en-US"/>
              </w:rPr>
            </w:pPr>
            <w:r w:rsidRPr="00A005D9">
              <w:rPr>
                <w:b/>
                <w:bCs/>
                <w:color w:val="000000"/>
                <w:lang w:val="en-US"/>
              </w:rPr>
              <w:t>400 MHz</w:t>
            </w:r>
          </w:p>
        </w:tc>
      </w:tr>
      <w:tr w:rsidR="00474DF5" w:rsidRPr="00A005D9" w:rsidTr="007B68B4">
        <w:trPr>
          <w:trHeight w:val="972"/>
        </w:trPr>
        <w:tc>
          <w:tcPr>
            <w:tcW w:w="1339" w:type="dxa"/>
            <w:tcBorders>
              <w:top w:val="nil"/>
              <w:left w:val="single" w:sz="8" w:space="0" w:color="auto"/>
              <w:bottom w:val="single" w:sz="8" w:space="0" w:color="auto"/>
              <w:right w:val="single" w:sz="8" w:space="0" w:color="auto"/>
            </w:tcBorders>
            <w:shd w:val="clear" w:color="auto" w:fill="auto"/>
            <w:vAlign w:val="center"/>
            <w:hideMark/>
          </w:tcPr>
          <w:p w:rsidR="00474DF5" w:rsidRPr="00A005D9" w:rsidRDefault="00474DF5" w:rsidP="00A32410">
            <w:pPr>
              <w:spacing w:after="0"/>
              <w:rPr>
                <w:color w:val="000000"/>
                <w:lang w:val="en-US"/>
              </w:rPr>
            </w:pPr>
            <w:r w:rsidRPr="00A005D9">
              <w:rPr>
                <w:color w:val="000000"/>
                <w:lang w:val="en-US"/>
              </w:rPr>
              <w:t>Power in Transmission Bandwidth Configuration</w:t>
            </w:r>
          </w:p>
        </w:tc>
        <w:tc>
          <w:tcPr>
            <w:tcW w:w="937" w:type="dxa"/>
            <w:tcBorders>
              <w:top w:val="nil"/>
              <w:left w:val="nil"/>
              <w:bottom w:val="single" w:sz="8" w:space="0" w:color="auto"/>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proofErr w:type="spellStart"/>
            <w:r w:rsidRPr="00A005D9">
              <w:rPr>
                <w:color w:val="000000"/>
                <w:lang w:val="en-US"/>
              </w:rPr>
              <w:t>dBm</w:t>
            </w:r>
            <w:proofErr w:type="spellEnd"/>
          </w:p>
        </w:tc>
        <w:tc>
          <w:tcPr>
            <w:tcW w:w="6944" w:type="dxa"/>
            <w:gridSpan w:val="4"/>
            <w:tcBorders>
              <w:top w:val="single" w:sz="8" w:space="0" w:color="auto"/>
              <w:left w:val="nil"/>
              <w:bottom w:val="single" w:sz="8" w:space="0" w:color="auto"/>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+ 14 dB</w:t>
            </w:r>
          </w:p>
        </w:tc>
      </w:tr>
      <w:tr w:rsidR="00474DF5" w:rsidRPr="00A005D9" w:rsidTr="007B68B4">
        <w:trPr>
          <w:trHeight w:val="288"/>
        </w:trPr>
        <w:tc>
          <w:tcPr>
            <w:tcW w:w="1339" w:type="dxa"/>
            <w:tcBorders>
              <w:top w:val="nil"/>
              <w:left w:val="single" w:sz="8" w:space="0" w:color="auto"/>
              <w:bottom w:val="nil"/>
              <w:right w:val="single" w:sz="8" w:space="0" w:color="auto"/>
            </w:tcBorders>
            <w:shd w:val="clear" w:color="auto" w:fill="auto"/>
            <w:vAlign w:val="center"/>
            <w:hideMark/>
          </w:tcPr>
          <w:p w:rsidR="00474DF5" w:rsidRPr="00A005D9" w:rsidRDefault="00474DF5" w:rsidP="00A32410">
            <w:pPr>
              <w:spacing w:after="0"/>
              <w:rPr>
                <w:color w:val="000000"/>
                <w:lang w:val="en-US"/>
              </w:rPr>
            </w:pPr>
            <w:proofErr w:type="spellStart"/>
            <w:r w:rsidRPr="00A005D9">
              <w:rPr>
                <w:color w:val="000000"/>
                <w:lang w:val="en-US"/>
              </w:rPr>
              <w:t>P</w:t>
            </w:r>
            <w:r w:rsidRPr="00A005D9">
              <w:rPr>
                <w:color w:val="000000"/>
                <w:vertAlign w:val="subscript"/>
                <w:lang w:val="en-US"/>
              </w:rPr>
              <w:t>Interferer</w:t>
            </w:r>
            <w:proofErr w:type="spellEnd"/>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proofErr w:type="spellStart"/>
            <w:r w:rsidRPr="00A005D9">
              <w:rPr>
                <w:color w:val="000000"/>
                <w:lang w:val="en-US"/>
              </w:rPr>
              <w:t>dBm</w:t>
            </w:r>
            <w:proofErr w:type="spellEnd"/>
          </w:p>
        </w:tc>
        <w:tc>
          <w:tcPr>
            <w:tcW w:w="182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+ 44dB</w:t>
            </w:r>
          </w:p>
        </w:tc>
        <w:tc>
          <w:tcPr>
            <w:tcW w:w="182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+ 44dB</w:t>
            </w:r>
          </w:p>
        </w:tc>
        <w:tc>
          <w:tcPr>
            <w:tcW w:w="1472" w:type="dxa"/>
            <w:vMerge w:val="restart"/>
            <w:tcBorders>
              <w:top w:val="nil"/>
              <w:left w:val="single" w:sz="8" w:space="0" w:color="auto"/>
              <w:bottom w:val="single" w:sz="8" w:space="0" w:color="000000"/>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+ 44dB</w:t>
            </w:r>
          </w:p>
        </w:tc>
        <w:tc>
          <w:tcPr>
            <w:tcW w:w="1824" w:type="dxa"/>
            <w:vMerge w:val="restart"/>
            <w:tcBorders>
              <w:top w:val="nil"/>
              <w:left w:val="single" w:sz="8" w:space="0" w:color="auto"/>
              <w:bottom w:val="single" w:sz="8" w:space="0" w:color="000000"/>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+ 44dB</w:t>
            </w:r>
          </w:p>
        </w:tc>
      </w:tr>
      <w:tr w:rsidR="00474DF5" w:rsidRPr="00A005D9" w:rsidTr="007B68B4">
        <w:trPr>
          <w:trHeight w:val="780"/>
        </w:trPr>
        <w:tc>
          <w:tcPr>
            <w:tcW w:w="1339" w:type="dxa"/>
            <w:tcBorders>
              <w:top w:val="nil"/>
              <w:left w:val="single" w:sz="8" w:space="0" w:color="auto"/>
              <w:bottom w:val="single" w:sz="8" w:space="0" w:color="auto"/>
              <w:right w:val="single" w:sz="8" w:space="0" w:color="auto"/>
            </w:tcBorders>
            <w:shd w:val="clear" w:color="auto" w:fill="auto"/>
            <w:vAlign w:val="center"/>
            <w:hideMark/>
          </w:tcPr>
          <w:p w:rsidR="00474DF5" w:rsidRPr="00A005D9" w:rsidRDefault="00474DF5" w:rsidP="00A32410">
            <w:pPr>
              <w:spacing w:after="0"/>
              <w:rPr>
                <w:color w:val="000000"/>
                <w:lang w:val="en-US"/>
              </w:rPr>
            </w:pPr>
            <w:r w:rsidRPr="00A005D9">
              <w:rPr>
                <w:color w:val="000000"/>
                <w:lang w:val="en-US"/>
              </w:rPr>
              <w:t xml:space="preserve">This </w:t>
            </w:r>
            <w:r w:rsidR="004A5F2A">
              <w:rPr>
                <w:color w:val="000000"/>
                <w:lang w:val="en-US"/>
              </w:rPr>
              <w:t xml:space="preserve">requirement </w:t>
            </w:r>
            <w:r w:rsidRPr="00A005D9">
              <w:rPr>
                <w:color w:val="000000"/>
                <w:lang w:val="en-US"/>
              </w:rPr>
              <w:t>is applicable to bands n257, n258, n259</w:t>
            </w:r>
          </w:p>
        </w:tc>
        <w:tc>
          <w:tcPr>
            <w:tcW w:w="937" w:type="dxa"/>
            <w:vMerge/>
            <w:tcBorders>
              <w:top w:val="nil"/>
              <w:left w:val="single" w:sz="8" w:space="0" w:color="auto"/>
              <w:bottom w:val="single" w:sz="8" w:space="0" w:color="000000"/>
              <w:right w:val="single" w:sz="8" w:space="0" w:color="auto"/>
            </w:tcBorders>
            <w:vAlign w:val="center"/>
            <w:hideMark/>
          </w:tcPr>
          <w:p w:rsidR="00474DF5" w:rsidRPr="00A005D9" w:rsidRDefault="00474DF5" w:rsidP="00A32410">
            <w:pPr>
              <w:spacing w:after="0"/>
              <w:rPr>
                <w:color w:val="000000"/>
                <w:lang w:val="en-US"/>
              </w:rPr>
            </w:pPr>
          </w:p>
        </w:tc>
        <w:tc>
          <w:tcPr>
            <w:tcW w:w="1824" w:type="dxa"/>
            <w:vMerge/>
            <w:tcBorders>
              <w:top w:val="single" w:sz="8" w:space="0" w:color="auto"/>
              <w:left w:val="single" w:sz="8" w:space="0" w:color="auto"/>
              <w:bottom w:val="single" w:sz="8" w:space="0" w:color="000000"/>
              <w:right w:val="single" w:sz="8" w:space="0" w:color="000000"/>
            </w:tcBorders>
            <w:vAlign w:val="center"/>
            <w:hideMark/>
          </w:tcPr>
          <w:p w:rsidR="00474DF5" w:rsidRPr="00A005D9" w:rsidRDefault="00474DF5" w:rsidP="00A32410">
            <w:pPr>
              <w:spacing w:after="0"/>
              <w:rPr>
                <w:color w:val="000000"/>
                <w:lang w:val="en-US"/>
              </w:rPr>
            </w:pPr>
          </w:p>
        </w:tc>
        <w:tc>
          <w:tcPr>
            <w:tcW w:w="1824" w:type="dxa"/>
            <w:vMerge/>
            <w:tcBorders>
              <w:top w:val="single" w:sz="8" w:space="0" w:color="auto"/>
              <w:left w:val="single" w:sz="8" w:space="0" w:color="auto"/>
              <w:bottom w:val="single" w:sz="8" w:space="0" w:color="000000"/>
              <w:right w:val="single" w:sz="8" w:space="0" w:color="000000"/>
            </w:tcBorders>
            <w:vAlign w:val="center"/>
            <w:hideMark/>
          </w:tcPr>
          <w:p w:rsidR="00474DF5" w:rsidRPr="00A005D9" w:rsidRDefault="00474DF5" w:rsidP="00A32410">
            <w:pPr>
              <w:spacing w:after="0"/>
              <w:rPr>
                <w:color w:val="000000"/>
                <w:lang w:val="en-US"/>
              </w:rPr>
            </w:pPr>
          </w:p>
        </w:tc>
        <w:tc>
          <w:tcPr>
            <w:tcW w:w="1472" w:type="dxa"/>
            <w:vMerge/>
            <w:tcBorders>
              <w:top w:val="nil"/>
              <w:left w:val="single" w:sz="8" w:space="0" w:color="auto"/>
              <w:bottom w:val="single" w:sz="8" w:space="0" w:color="000000"/>
              <w:right w:val="single" w:sz="8" w:space="0" w:color="auto"/>
            </w:tcBorders>
            <w:vAlign w:val="center"/>
            <w:hideMark/>
          </w:tcPr>
          <w:p w:rsidR="00474DF5" w:rsidRPr="00A005D9" w:rsidRDefault="00474DF5" w:rsidP="00A32410">
            <w:pPr>
              <w:spacing w:after="0"/>
              <w:rPr>
                <w:color w:val="000000"/>
                <w:lang w:val="en-US"/>
              </w:rPr>
            </w:pPr>
          </w:p>
        </w:tc>
        <w:tc>
          <w:tcPr>
            <w:tcW w:w="1824" w:type="dxa"/>
            <w:vMerge/>
            <w:tcBorders>
              <w:top w:val="nil"/>
              <w:left w:val="single" w:sz="8" w:space="0" w:color="auto"/>
              <w:bottom w:val="single" w:sz="8" w:space="0" w:color="000000"/>
              <w:right w:val="single" w:sz="8" w:space="0" w:color="auto"/>
            </w:tcBorders>
            <w:vAlign w:val="center"/>
            <w:hideMark/>
          </w:tcPr>
          <w:p w:rsidR="00474DF5" w:rsidRPr="00A005D9" w:rsidRDefault="00474DF5" w:rsidP="00A32410">
            <w:pPr>
              <w:spacing w:after="0"/>
              <w:rPr>
                <w:color w:val="000000"/>
                <w:lang w:val="en-US"/>
              </w:rPr>
            </w:pPr>
          </w:p>
        </w:tc>
      </w:tr>
      <w:tr w:rsidR="00474DF5" w:rsidRPr="00A005D9" w:rsidTr="007B68B4">
        <w:trPr>
          <w:trHeight w:val="288"/>
        </w:trPr>
        <w:tc>
          <w:tcPr>
            <w:tcW w:w="1339" w:type="dxa"/>
            <w:tcBorders>
              <w:top w:val="nil"/>
              <w:left w:val="single" w:sz="8" w:space="0" w:color="auto"/>
              <w:bottom w:val="nil"/>
              <w:right w:val="single" w:sz="8" w:space="0" w:color="auto"/>
            </w:tcBorders>
            <w:shd w:val="clear" w:color="auto" w:fill="auto"/>
            <w:vAlign w:val="center"/>
            <w:hideMark/>
          </w:tcPr>
          <w:p w:rsidR="00474DF5" w:rsidRPr="00A005D9" w:rsidRDefault="00474DF5" w:rsidP="00A32410">
            <w:pPr>
              <w:spacing w:after="0"/>
              <w:rPr>
                <w:color w:val="000000"/>
                <w:lang w:val="en-US"/>
              </w:rPr>
            </w:pPr>
            <w:proofErr w:type="spellStart"/>
            <w:r w:rsidRPr="00A005D9">
              <w:rPr>
                <w:color w:val="000000"/>
                <w:lang w:val="en-US"/>
              </w:rPr>
              <w:t>P</w:t>
            </w:r>
            <w:r w:rsidRPr="00A005D9">
              <w:rPr>
                <w:color w:val="000000"/>
                <w:vertAlign w:val="subscript"/>
                <w:lang w:val="en-US"/>
              </w:rPr>
              <w:t>Interferer</w:t>
            </w:r>
            <w:proofErr w:type="spellEnd"/>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proofErr w:type="spellStart"/>
            <w:r w:rsidRPr="00A005D9">
              <w:rPr>
                <w:color w:val="000000"/>
                <w:lang w:val="en-US"/>
              </w:rPr>
              <w:t>dBm</w:t>
            </w:r>
            <w:proofErr w:type="spellEnd"/>
          </w:p>
        </w:tc>
        <w:tc>
          <w:tcPr>
            <w:tcW w:w="182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+ 43dB</w:t>
            </w:r>
          </w:p>
        </w:tc>
        <w:tc>
          <w:tcPr>
            <w:tcW w:w="182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+ 43dB</w:t>
            </w:r>
          </w:p>
        </w:tc>
        <w:tc>
          <w:tcPr>
            <w:tcW w:w="1472" w:type="dxa"/>
            <w:vMerge w:val="restart"/>
            <w:tcBorders>
              <w:top w:val="nil"/>
              <w:left w:val="single" w:sz="8" w:space="0" w:color="auto"/>
              <w:bottom w:val="single" w:sz="8" w:space="0" w:color="000000"/>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+ 43dB</w:t>
            </w:r>
          </w:p>
        </w:tc>
        <w:tc>
          <w:tcPr>
            <w:tcW w:w="1824" w:type="dxa"/>
            <w:vMerge w:val="restart"/>
            <w:tcBorders>
              <w:top w:val="nil"/>
              <w:left w:val="single" w:sz="8" w:space="0" w:color="auto"/>
              <w:bottom w:val="single" w:sz="8" w:space="0" w:color="000000"/>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EIS + 43dB</w:t>
            </w:r>
          </w:p>
        </w:tc>
      </w:tr>
      <w:tr w:rsidR="00474DF5" w:rsidRPr="00A005D9" w:rsidTr="007B68B4">
        <w:trPr>
          <w:trHeight w:val="588"/>
        </w:trPr>
        <w:tc>
          <w:tcPr>
            <w:tcW w:w="1339" w:type="dxa"/>
            <w:tcBorders>
              <w:top w:val="nil"/>
              <w:left w:val="single" w:sz="8" w:space="0" w:color="auto"/>
              <w:bottom w:val="single" w:sz="8" w:space="0" w:color="auto"/>
              <w:right w:val="single" w:sz="8" w:space="0" w:color="auto"/>
            </w:tcBorders>
            <w:shd w:val="clear" w:color="auto" w:fill="auto"/>
            <w:vAlign w:val="center"/>
            <w:hideMark/>
          </w:tcPr>
          <w:p w:rsidR="00474DF5" w:rsidRPr="00A005D9" w:rsidRDefault="00474DF5" w:rsidP="00A32410">
            <w:pPr>
              <w:spacing w:after="0"/>
              <w:rPr>
                <w:color w:val="000000"/>
                <w:lang w:val="en-US"/>
              </w:rPr>
            </w:pPr>
            <w:r w:rsidRPr="00A005D9">
              <w:rPr>
                <w:color w:val="000000"/>
                <w:lang w:val="en-US"/>
              </w:rPr>
              <w:t xml:space="preserve">This </w:t>
            </w:r>
            <w:r w:rsidR="004A5F2A">
              <w:rPr>
                <w:color w:val="000000"/>
                <w:lang w:val="en-US"/>
              </w:rPr>
              <w:t xml:space="preserve">requirement </w:t>
            </w:r>
            <w:r w:rsidRPr="00A005D9">
              <w:rPr>
                <w:color w:val="000000"/>
                <w:lang w:val="en-US"/>
              </w:rPr>
              <w:t>is applicable to band n260</w:t>
            </w:r>
          </w:p>
        </w:tc>
        <w:tc>
          <w:tcPr>
            <w:tcW w:w="937" w:type="dxa"/>
            <w:vMerge/>
            <w:tcBorders>
              <w:top w:val="nil"/>
              <w:left w:val="single" w:sz="8" w:space="0" w:color="auto"/>
              <w:bottom w:val="single" w:sz="8" w:space="0" w:color="000000"/>
              <w:right w:val="single" w:sz="8" w:space="0" w:color="auto"/>
            </w:tcBorders>
            <w:vAlign w:val="center"/>
            <w:hideMark/>
          </w:tcPr>
          <w:p w:rsidR="00474DF5" w:rsidRPr="00A005D9" w:rsidRDefault="00474DF5" w:rsidP="00A32410">
            <w:pPr>
              <w:spacing w:after="0"/>
              <w:rPr>
                <w:color w:val="000000"/>
                <w:lang w:val="en-US"/>
              </w:rPr>
            </w:pPr>
          </w:p>
        </w:tc>
        <w:tc>
          <w:tcPr>
            <w:tcW w:w="1824" w:type="dxa"/>
            <w:vMerge/>
            <w:tcBorders>
              <w:top w:val="single" w:sz="8" w:space="0" w:color="auto"/>
              <w:left w:val="single" w:sz="8" w:space="0" w:color="auto"/>
              <w:bottom w:val="single" w:sz="8" w:space="0" w:color="000000"/>
              <w:right w:val="single" w:sz="8" w:space="0" w:color="000000"/>
            </w:tcBorders>
            <w:vAlign w:val="center"/>
            <w:hideMark/>
          </w:tcPr>
          <w:p w:rsidR="00474DF5" w:rsidRPr="00A005D9" w:rsidRDefault="00474DF5" w:rsidP="00A32410">
            <w:pPr>
              <w:spacing w:after="0"/>
              <w:rPr>
                <w:color w:val="000000"/>
                <w:lang w:val="en-US"/>
              </w:rPr>
            </w:pPr>
          </w:p>
        </w:tc>
        <w:tc>
          <w:tcPr>
            <w:tcW w:w="1824" w:type="dxa"/>
            <w:vMerge/>
            <w:tcBorders>
              <w:top w:val="single" w:sz="8" w:space="0" w:color="auto"/>
              <w:left w:val="single" w:sz="8" w:space="0" w:color="auto"/>
              <w:bottom w:val="single" w:sz="8" w:space="0" w:color="000000"/>
              <w:right w:val="single" w:sz="8" w:space="0" w:color="000000"/>
            </w:tcBorders>
            <w:vAlign w:val="center"/>
            <w:hideMark/>
          </w:tcPr>
          <w:p w:rsidR="00474DF5" w:rsidRPr="00A005D9" w:rsidRDefault="00474DF5" w:rsidP="00A32410">
            <w:pPr>
              <w:spacing w:after="0"/>
              <w:rPr>
                <w:color w:val="000000"/>
                <w:lang w:val="en-US"/>
              </w:rPr>
            </w:pPr>
          </w:p>
        </w:tc>
        <w:tc>
          <w:tcPr>
            <w:tcW w:w="1472" w:type="dxa"/>
            <w:vMerge/>
            <w:tcBorders>
              <w:top w:val="nil"/>
              <w:left w:val="single" w:sz="8" w:space="0" w:color="auto"/>
              <w:bottom w:val="single" w:sz="8" w:space="0" w:color="000000"/>
              <w:right w:val="single" w:sz="8" w:space="0" w:color="auto"/>
            </w:tcBorders>
            <w:vAlign w:val="center"/>
            <w:hideMark/>
          </w:tcPr>
          <w:p w:rsidR="00474DF5" w:rsidRPr="00A005D9" w:rsidRDefault="00474DF5" w:rsidP="00A32410">
            <w:pPr>
              <w:spacing w:after="0"/>
              <w:rPr>
                <w:color w:val="000000"/>
                <w:lang w:val="en-US"/>
              </w:rPr>
            </w:pPr>
          </w:p>
        </w:tc>
        <w:tc>
          <w:tcPr>
            <w:tcW w:w="1824" w:type="dxa"/>
            <w:vMerge/>
            <w:tcBorders>
              <w:top w:val="nil"/>
              <w:left w:val="single" w:sz="8" w:space="0" w:color="auto"/>
              <w:bottom w:val="single" w:sz="8" w:space="0" w:color="000000"/>
              <w:right w:val="single" w:sz="8" w:space="0" w:color="auto"/>
            </w:tcBorders>
            <w:vAlign w:val="center"/>
            <w:hideMark/>
          </w:tcPr>
          <w:p w:rsidR="00474DF5" w:rsidRPr="00A005D9" w:rsidRDefault="00474DF5" w:rsidP="00A32410">
            <w:pPr>
              <w:spacing w:after="0"/>
              <w:rPr>
                <w:color w:val="000000"/>
                <w:lang w:val="en-US"/>
              </w:rPr>
            </w:pPr>
          </w:p>
        </w:tc>
      </w:tr>
      <w:tr w:rsidR="00474DF5" w:rsidRPr="00A005D9" w:rsidTr="007B68B4">
        <w:trPr>
          <w:trHeight w:val="300"/>
        </w:trPr>
        <w:tc>
          <w:tcPr>
            <w:tcW w:w="1339" w:type="dxa"/>
            <w:tcBorders>
              <w:top w:val="nil"/>
              <w:left w:val="single" w:sz="8" w:space="0" w:color="auto"/>
              <w:bottom w:val="single" w:sz="8" w:space="0" w:color="auto"/>
              <w:right w:val="single" w:sz="8" w:space="0" w:color="auto"/>
            </w:tcBorders>
            <w:shd w:val="clear" w:color="auto" w:fill="auto"/>
            <w:vAlign w:val="center"/>
            <w:hideMark/>
          </w:tcPr>
          <w:p w:rsidR="00474DF5" w:rsidRPr="00A005D9" w:rsidRDefault="00474DF5" w:rsidP="00A32410">
            <w:pPr>
              <w:spacing w:after="0"/>
              <w:rPr>
                <w:color w:val="000000"/>
                <w:lang w:val="en-US"/>
              </w:rPr>
            </w:pPr>
            <w:proofErr w:type="spellStart"/>
            <w:r w:rsidRPr="00A005D9">
              <w:rPr>
                <w:color w:val="000000"/>
                <w:lang w:val="en-US"/>
              </w:rPr>
              <w:t>BW</w:t>
            </w:r>
            <w:r w:rsidRPr="00A005D9">
              <w:rPr>
                <w:color w:val="000000"/>
                <w:vertAlign w:val="subscript"/>
                <w:lang w:val="en-US"/>
              </w:rPr>
              <w:t>Interferer</w:t>
            </w:r>
            <w:proofErr w:type="spellEnd"/>
            <w:r w:rsidRPr="00A005D9">
              <w:rPr>
                <w:color w:val="000000"/>
                <w:vertAlign w:val="subscript"/>
                <w:lang w:val="en-US"/>
              </w:rPr>
              <w:t xml:space="preserve"> </w:t>
            </w:r>
          </w:p>
        </w:tc>
        <w:tc>
          <w:tcPr>
            <w:tcW w:w="937" w:type="dxa"/>
            <w:tcBorders>
              <w:top w:val="nil"/>
              <w:left w:val="nil"/>
              <w:bottom w:val="single" w:sz="8" w:space="0" w:color="auto"/>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MHz</w:t>
            </w:r>
          </w:p>
        </w:tc>
        <w:tc>
          <w:tcPr>
            <w:tcW w:w="1824" w:type="dxa"/>
            <w:tcBorders>
              <w:top w:val="single" w:sz="8" w:space="0" w:color="auto"/>
              <w:left w:val="nil"/>
              <w:bottom w:val="single" w:sz="8" w:space="0" w:color="auto"/>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50</w:t>
            </w:r>
          </w:p>
        </w:tc>
        <w:tc>
          <w:tcPr>
            <w:tcW w:w="1824" w:type="dxa"/>
            <w:tcBorders>
              <w:top w:val="single" w:sz="8" w:space="0" w:color="auto"/>
              <w:left w:val="nil"/>
              <w:bottom w:val="single" w:sz="8" w:space="0" w:color="auto"/>
              <w:right w:val="single" w:sz="8" w:space="0" w:color="000000"/>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100</w:t>
            </w:r>
          </w:p>
        </w:tc>
        <w:tc>
          <w:tcPr>
            <w:tcW w:w="1472" w:type="dxa"/>
            <w:tcBorders>
              <w:top w:val="nil"/>
              <w:left w:val="nil"/>
              <w:bottom w:val="single" w:sz="8" w:space="0" w:color="auto"/>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200</w:t>
            </w:r>
          </w:p>
        </w:tc>
        <w:tc>
          <w:tcPr>
            <w:tcW w:w="1824" w:type="dxa"/>
            <w:tcBorders>
              <w:top w:val="nil"/>
              <w:left w:val="nil"/>
              <w:bottom w:val="single" w:sz="8" w:space="0" w:color="auto"/>
              <w:right w:val="single" w:sz="8" w:space="0" w:color="auto"/>
            </w:tcBorders>
            <w:shd w:val="clear" w:color="auto" w:fill="auto"/>
            <w:vAlign w:val="center"/>
            <w:hideMark/>
          </w:tcPr>
          <w:p w:rsidR="00474DF5" w:rsidRPr="00A005D9" w:rsidRDefault="00474DF5" w:rsidP="00A32410">
            <w:pPr>
              <w:spacing w:after="0"/>
              <w:jc w:val="center"/>
              <w:rPr>
                <w:color w:val="000000"/>
                <w:lang w:val="en-US"/>
              </w:rPr>
            </w:pPr>
            <w:r w:rsidRPr="00A005D9">
              <w:rPr>
                <w:color w:val="000000"/>
                <w:lang w:val="en-US"/>
              </w:rPr>
              <w:t>400</w:t>
            </w:r>
          </w:p>
        </w:tc>
      </w:tr>
      <w:tr w:rsidR="00A32410" w:rsidRPr="00A005D9" w:rsidTr="007B68B4">
        <w:trPr>
          <w:trHeight w:val="216"/>
        </w:trPr>
        <w:tc>
          <w:tcPr>
            <w:tcW w:w="1339" w:type="dxa"/>
            <w:vMerge w:val="restart"/>
            <w:tcBorders>
              <w:top w:val="nil"/>
              <w:left w:val="single" w:sz="8" w:space="0" w:color="auto"/>
              <w:right w:val="single" w:sz="8" w:space="0" w:color="auto"/>
            </w:tcBorders>
            <w:shd w:val="clear" w:color="auto" w:fill="auto"/>
            <w:vAlign w:val="center"/>
            <w:hideMark/>
          </w:tcPr>
          <w:p w:rsidR="00A32410" w:rsidRPr="00A005D9" w:rsidRDefault="00A32410" w:rsidP="007B68B4">
            <w:pPr>
              <w:spacing w:after="0"/>
              <w:rPr>
                <w:color w:val="000000"/>
                <w:lang w:val="en-US"/>
              </w:rPr>
            </w:pPr>
            <w:proofErr w:type="spellStart"/>
            <w:r w:rsidRPr="00A005D9">
              <w:rPr>
                <w:color w:val="000000"/>
                <w:lang w:val="en-US"/>
              </w:rPr>
              <w:t>F</w:t>
            </w:r>
            <w:r w:rsidRPr="00A005D9">
              <w:rPr>
                <w:color w:val="000000"/>
                <w:vertAlign w:val="subscript"/>
                <w:lang w:val="en-US"/>
              </w:rPr>
              <w:t>Interferer</w:t>
            </w:r>
            <w:proofErr w:type="spellEnd"/>
            <w:r w:rsidRPr="00A005D9">
              <w:rPr>
                <w:color w:val="000000"/>
                <w:lang w:val="en-US"/>
              </w:rPr>
              <w:t xml:space="preserve"> (offset)</w:t>
            </w:r>
          </w:p>
        </w:tc>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rsidR="00A32410" w:rsidRPr="00A005D9" w:rsidRDefault="00A32410" w:rsidP="00A32410">
            <w:pPr>
              <w:spacing w:after="0"/>
              <w:jc w:val="center"/>
              <w:rPr>
                <w:color w:val="000000"/>
                <w:lang w:val="en-US"/>
              </w:rPr>
            </w:pPr>
            <w:r w:rsidRPr="00A005D9">
              <w:rPr>
                <w:color w:val="000000"/>
                <w:lang w:val="en-US"/>
              </w:rPr>
              <w:t>MHz</w:t>
            </w:r>
          </w:p>
        </w:tc>
        <w:tc>
          <w:tcPr>
            <w:tcW w:w="1824" w:type="dxa"/>
            <w:tcBorders>
              <w:top w:val="single" w:sz="8" w:space="0" w:color="auto"/>
              <w:left w:val="nil"/>
              <w:bottom w:val="nil"/>
              <w:right w:val="single" w:sz="8" w:space="0" w:color="000000"/>
            </w:tcBorders>
            <w:shd w:val="clear" w:color="auto" w:fill="auto"/>
            <w:vAlign w:val="center"/>
            <w:hideMark/>
          </w:tcPr>
          <w:p w:rsidR="00A32410" w:rsidRPr="00A005D9" w:rsidRDefault="00A32410" w:rsidP="00A32410">
            <w:pPr>
              <w:spacing w:after="0"/>
              <w:jc w:val="center"/>
              <w:rPr>
                <w:color w:val="000000"/>
                <w:lang w:val="en-US"/>
              </w:rPr>
            </w:pPr>
            <w:r w:rsidRPr="00A005D9">
              <w:rPr>
                <w:color w:val="000000"/>
                <w:lang w:val="en-US"/>
              </w:rPr>
              <w:t>100</w:t>
            </w:r>
          </w:p>
        </w:tc>
        <w:tc>
          <w:tcPr>
            <w:tcW w:w="1824" w:type="dxa"/>
            <w:tcBorders>
              <w:top w:val="single" w:sz="8" w:space="0" w:color="auto"/>
              <w:left w:val="nil"/>
              <w:bottom w:val="nil"/>
              <w:right w:val="single" w:sz="8" w:space="0" w:color="000000"/>
            </w:tcBorders>
            <w:shd w:val="clear" w:color="auto" w:fill="auto"/>
            <w:vAlign w:val="center"/>
            <w:hideMark/>
          </w:tcPr>
          <w:p w:rsidR="00A32410" w:rsidRPr="00A005D9" w:rsidRDefault="00A32410" w:rsidP="00A32410">
            <w:pPr>
              <w:spacing w:after="0"/>
              <w:jc w:val="center"/>
              <w:rPr>
                <w:color w:val="000000"/>
                <w:lang w:val="en-US"/>
              </w:rPr>
            </w:pPr>
            <w:r w:rsidRPr="00A005D9">
              <w:rPr>
                <w:color w:val="000000"/>
                <w:lang w:val="en-US"/>
              </w:rPr>
              <w:t>200</w:t>
            </w:r>
          </w:p>
        </w:tc>
        <w:tc>
          <w:tcPr>
            <w:tcW w:w="1472" w:type="dxa"/>
            <w:tcBorders>
              <w:top w:val="nil"/>
              <w:left w:val="nil"/>
              <w:bottom w:val="nil"/>
              <w:right w:val="single" w:sz="8" w:space="0" w:color="auto"/>
            </w:tcBorders>
            <w:shd w:val="clear" w:color="auto" w:fill="auto"/>
            <w:vAlign w:val="center"/>
            <w:hideMark/>
          </w:tcPr>
          <w:p w:rsidR="00A32410" w:rsidRPr="00A005D9" w:rsidRDefault="00A32410" w:rsidP="00A32410">
            <w:pPr>
              <w:spacing w:after="0"/>
              <w:jc w:val="center"/>
              <w:rPr>
                <w:color w:val="000000"/>
                <w:lang w:val="en-US"/>
              </w:rPr>
            </w:pPr>
            <w:r w:rsidRPr="00A005D9">
              <w:rPr>
                <w:color w:val="000000"/>
                <w:lang w:val="en-US"/>
              </w:rPr>
              <w:t>400</w:t>
            </w:r>
          </w:p>
        </w:tc>
        <w:tc>
          <w:tcPr>
            <w:tcW w:w="1824" w:type="dxa"/>
            <w:tcBorders>
              <w:top w:val="nil"/>
              <w:left w:val="nil"/>
              <w:bottom w:val="nil"/>
              <w:right w:val="single" w:sz="8" w:space="0" w:color="auto"/>
            </w:tcBorders>
            <w:shd w:val="clear" w:color="auto" w:fill="auto"/>
            <w:vAlign w:val="center"/>
            <w:hideMark/>
          </w:tcPr>
          <w:p w:rsidR="00A32410" w:rsidRPr="00A005D9" w:rsidRDefault="00A32410" w:rsidP="00A32410">
            <w:pPr>
              <w:spacing w:after="0"/>
              <w:jc w:val="center"/>
              <w:rPr>
                <w:color w:val="000000"/>
                <w:lang w:val="en-US"/>
              </w:rPr>
            </w:pPr>
            <w:r w:rsidRPr="00A005D9">
              <w:rPr>
                <w:color w:val="000000"/>
                <w:lang w:val="en-US"/>
              </w:rPr>
              <w:t>800</w:t>
            </w:r>
          </w:p>
        </w:tc>
      </w:tr>
      <w:tr w:rsidR="00A32410" w:rsidRPr="007B68B4" w:rsidTr="007B68B4">
        <w:trPr>
          <w:trHeight w:val="384"/>
        </w:trPr>
        <w:tc>
          <w:tcPr>
            <w:tcW w:w="1339" w:type="dxa"/>
            <w:vMerge/>
            <w:tcBorders>
              <w:left w:val="single" w:sz="8" w:space="0" w:color="auto"/>
              <w:right w:val="single" w:sz="8" w:space="0" w:color="auto"/>
            </w:tcBorders>
            <w:shd w:val="clear" w:color="auto" w:fill="auto"/>
            <w:vAlign w:val="center"/>
            <w:hideMark/>
          </w:tcPr>
          <w:p w:rsidR="00A32410" w:rsidRPr="00A005D9" w:rsidRDefault="00A32410" w:rsidP="00A32410">
            <w:pPr>
              <w:spacing w:after="0"/>
              <w:rPr>
                <w:color w:val="000000"/>
                <w:lang w:val="en-US"/>
              </w:rPr>
            </w:pPr>
          </w:p>
        </w:tc>
        <w:tc>
          <w:tcPr>
            <w:tcW w:w="937" w:type="dxa"/>
            <w:vMerge/>
            <w:tcBorders>
              <w:top w:val="nil"/>
              <w:left w:val="single" w:sz="8" w:space="0" w:color="auto"/>
              <w:bottom w:val="single" w:sz="8" w:space="0" w:color="000000"/>
              <w:right w:val="single" w:sz="8" w:space="0" w:color="auto"/>
            </w:tcBorders>
            <w:vAlign w:val="center"/>
            <w:hideMark/>
          </w:tcPr>
          <w:p w:rsidR="00A32410" w:rsidRPr="00A005D9" w:rsidRDefault="00A32410" w:rsidP="00A005D9">
            <w:pPr>
              <w:spacing w:after="0"/>
              <w:jc w:val="center"/>
              <w:rPr>
                <w:color w:val="000000"/>
                <w:lang w:val="en-US"/>
              </w:rPr>
            </w:pPr>
          </w:p>
        </w:tc>
        <w:tc>
          <w:tcPr>
            <w:tcW w:w="1824" w:type="dxa"/>
            <w:tcBorders>
              <w:top w:val="nil"/>
              <w:left w:val="nil"/>
              <w:bottom w:val="nil"/>
              <w:right w:val="single" w:sz="8" w:space="0" w:color="000000"/>
            </w:tcBorders>
            <w:shd w:val="clear" w:color="auto" w:fill="auto"/>
            <w:vAlign w:val="center"/>
            <w:hideMark/>
          </w:tcPr>
          <w:p w:rsidR="00A32410" w:rsidRPr="007B68B4" w:rsidRDefault="00A32410" w:rsidP="00A32410">
            <w:pPr>
              <w:spacing w:after="0"/>
              <w:jc w:val="center"/>
              <w:rPr>
                <w:color w:val="000000"/>
                <w:lang w:val="en-US"/>
              </w:rPr>
            </w:pPr>
            <w:r w:rsidRPr="00A005D9">
              <w:rPr>
                <w:color w:val="000000"/>
                <w:lang w:val="en-US"/>
              </w:rPr>
              <w:t>/</w:t>
            </w:r>
          </w:p>
        </w:tc>
        <w:tc>
          <w:tcPr>
            <w:tcW w:w="1824" w:type="dxa"/>
            <w:tcBorders>
              <w:top w:val="nil"/>
              <w:left w:val="nil"/>
              <w:bottom w:val="nil"/>
              <w:right w:val="single" w:sz="8" w:space="0" w:color="000000"/>
            </w:tcBorders>
            <w:shd w:val="clear" w:color="auto" w:fill="auto"/>
            <w:vAlign w:val="center"/>
            <w:hideMark/>
          </w:tcPr>
          <w:p w:rsidR="00A32410" w:rsidRPr="007B68B4" w:rsidRDefault="00A32410" w:rsidP="00A32410">
            <w:pPr>
              <w:spacing w:after="0"/>
              <w:jc w:val="center"/>
              <w:rPr>
                <w:color w:val="000000"/>
                <w:lang w:val="en-US"/>
              </w:rPr>
            </w:pPr>
            <w:r w:rsidRPr="007B68B4">
              <w:rPr>
                <w:color w:val="000000"/>
                <w:lang w:val="en-US"/>
              </w:rPr>
              <w:t>/</w:t>
            </w:r>
          </w:p>
        </w:tc>
        <w:tc>
          <w:tcPr>
            <w:tcW w:w="1472" w:type="dxa"/>
            <w:tcBorders>
              <w:top w:val="nil"/>
              <w:left w:val="nil"/>
              <w:bottom w:val="nil"/>
              <w:right w:val="single" w:sz="8" w:space="0" w:color="auto"/>
            </w:tcBorders>
            <w:shd w:val="clear" w:color="auto" w:fill="auto"/>
            <w:vAlign w:val="center"/>
            <w:hideMark/>
          </w:tcPr>
          <w:p w:rsidR="00A32410" w:rsidRPr="007B68B4" w:rsidRDefault="00A32410" w:rsidP="00A32410">
            <w:pPr>
              <w:spacing w:after="0"/>
              <w:jc w:val="center"/>
              <w:rPr>
                <w:color w:val="000000"/>
                <w:lang w:val="en-US"/>
              </w:rPr>
            </w:pPr>
            <w:r w:rsidRPr="007B68B4">
              <w:rPr>
                <w:color w:val="000000"/>
                <w:lang w:val="en-US"/>
              </w:rPr>
              <w:t>/</w:t>
            </w:r>
          </w:p>
        </w:tc>
        <w:tc>
          <w:tcPr>
            <w:tcW w:w="1824" w:type="dxa"/>
            <w:tcBorders>
              <w:top w:val="nil"/>
              <w:left w:val="nil"/>
              <w:bottom w:val="nil"/>
              <w:right w:val="single" w:sz="8" w:space="0" w:color="auto"/>
            </w:tcBorders>
            <w:shd w:val="clear" w:color="auto" w:fill="auto"/>
            <w:vAlign w:val="center"/>
            <w:hideMark/>
          </w:tcPr>
          <w:p w:rsidR="00A32410" w:rsidRPr="007B68B4" w:rsidRDefault="00A32410" w:rsidP="00A32410">
            <w:pPr>
              <w:spacing w:after="0"/>
              <w:jc w:val="center"/>
              <w:rPr>
                <w:color w:val="000000"/>
                <w:lang w:val="en-US"/>
              </w:rPr>
            </w:pPr>
            <w:r w:rsidRPr="007B68B4">
              <w:rPr>
                <w:color w:val="000000"/>
                <w:lang w:val="en-US"/>
              </w:rPr>
              <w:t>/</w:t>
            </w:r>
          </w:p>
        </w:tc>
      </w:tr>
      <w:tr w:rsidR="00A32410" w:rsidRPr="00D17151" w:rsidTr="007B68B4">
        <w:trPr>
          <w:trHeight w:val="300"/>
        </w:trPr>
        <w:tc>
          <w:tcPr>
            <w:tcW w:w="1339" w:type="dxa"/>
            <w:vMerge/>
            <w:tcBorders>
              <w:left w:val="single" w:sz="8" w:space="0" w:color="auto"/>
              <w:bottom w:val="single" w:sz="4" w:space="0" w:color="auto"/>
              <w:right w:val="single" w:sz="8" w:space="0" w:color="auto"/>
            </w:tcBorders>
            <w:shd w:val="clear" w:color="auto" w:fill="auto"/>
            <w:hideMark/>
          </w:tcPr>
          <w:p w:rsidR="00A32410" w:rsidRPr="007B68B4" w:rsidRDefault="00A32410" w:rsidP="00A32410">
            <w:pPr>
              <w:spacing w:after="0"/>
              <w:rPr>
                <w:color w:val="000000"/>
                <w:lang w:val="en-US"/>
              </w:rPr>
            </w:pPr>
          </w:p>
        </w:tc>
        <w:tc>
          <w:tcPr>
            <w:tcW w:w="937" w:type="dxa"/>
            <w:vMerge/>
            <w:tcBorders>
              <w:top w:val="nil"/>
              <w:left w:val="single" w:sz="8" w:space="0" w:color="auto"/>
              <w:bottom w:val="single" w:sz="4" w:space="0" w:color="auto"/>
              <w:right w:val="single" w:sz="8" w:space="0" w:color="auto"/>
            </w:tcBorders>
            <w:vAlign w:val="center"/>
            <w:hideMark/>
          </w:tcPr>
          <w:p w:rsidR="00A32410" w:rsidRPr="007B68B4" w:rsidRDefault="00A32410" w:rsidP="00D17151">
            <w:pPr>
              <w:spacing w:after="0"/>
              <w:jc w:val="center"/>
              <w:rPr>
                <w:color w:val="000000"/>
                <w:lang w:val="en-US"/>
              </w:rPr>
            </w:pPr>
          </w:p>
        </w:tc>
        <w:tc>
          <w:tcPr>
            <w:tcW w:w="1824" w:type="dxa"/>
            <w:tcBorders>
              <w:top w:val="nil"/>
              <w:left w:val="nil"/>
              <w:bottom w:val="single" w:sz="4" w:space="0" w:color="auto"/>
              <w:right w:val="single" w:sz="8" w:space="0" w:color="000000"/>
            </w:tcBorders>
            <w:shd w:val="clear" w:color="auto" w:fill="auto"/>
            <w:vAlign w:val="center"/>
            <w:hideMark/>
          </w:tcPr>
          <w:p w:rsidR="00A32410" w:rsidRPr="007B68B4" w:rsidRDefault="00A32410" w:rsidP="00A32410">
            <w:pPr>
              <w:spacing w:after="0"/>
              <w:jc w:val="center"/>
              <w:rPr>
                <w:color w:val="000000"/>
                <w:lang w:val="en-US"/>
              </w:rPr>
            </w:pPr>
            <w:r w:rsidRPr="007B68B4">
              <w:rPr>
                <w:color w:val="000000"/>
                <w:lang w:val="en-US"/>
              </w:rPr>
              <w:t>-100</w:t>
            </w:r>
          </w:p>
        </w:tc>
        <w:tc>
          <w:tcPr>
            <w:tcW w:w="1824" w:type="dxa"/>
            <w:tcBorders>
              <w:top w:val="nil"/>
              <w:left w:val="nil"/>
              <w:bottom w:val="single" w:sz="4" w:space="0" w:color="auto"/>
              <w:right w:val="single" w:sz="8" w:space="0" w:color="000000"/>
            </w:tcBorders>
            <w:shd w:val="clear" w:color="auto" w:fill="auto"/>
            <w:vAlign w:val="center"/>
            <w:hideMark/>
          </w:tcPr>
          <w:p w:rsidR="00A32410" w:rsidRPr="00D17151" w:rsidRDefault="00A32410" w:rsidP="00A32410">
            <w:pPr>
              <w:spacing w:after="0"/>
              <w:jc w:val="center"/>
              <w:rPr>
                <w:color w:val="000000"/>
                <w:lang w:val="en-US"/>
              </w:rPr>
            </w:pPr>
            <w:r w:rsidRPr="00D17151">
              <w:rPr>
                <w:color w:val="000000"/>
                <w:lang w:val="en-US"/>
              </w:rPr>
              <w:t>-200</w:t>
            </w:r>
          </w:p>
        </w:tc>
        <w:tc>
          <w:tcPr>
            <w:tcW w:w="1472" w:type="dxa"/>
            <w:tcBorders>
              <w:top w:val="nil"/>
              <w:left w:val="nil"/>
              <w:bottom w:val="single" w:sz="4" w:space="0" w:color="auto"/>
              <w:right w:val="single" w:sz="8" w:space="0" w:color="auto"/>
            </w:tcBorders>
            <w:shd w:val="clear" w:color="auto" w:fill="auto"/>
            <w:vAlign w:val="center"/>
            <w:hideMark/>
          </w:tcPr>
          <w:p w:rsidR="00A32410" w:rsidRPr="00D17151" w:rsidRDefault="00A32410" w:rsidP="00A32410">
            <w:pPr>
              <w:spacing w:after="0"/>
              <w:jc w:val="center"/>
              <w:rPr>
                <w:color w:val="000000"/>
                <w:lang w:val="en-US"/>
              </w:rPr>
            </w:pPr>
            <w:r w:rsidRPr="00D17151">
              <w:rPr>
                <w:color w:val="000000"/>
                <w:lang w:val="en-US"/>
              </w:rPr>
              <w:t>-400</w:t>
            </w:r>
          </w:p>
        </w:tc>
        <w:tc>
          <w:tcPr>
            <w:tcW w:w="1824" w:type="dxa"/>
            <w:tcBorders>
              <w:top w:val="nil"/>
              <w:left w:val="nil"/>
              <w:bottom w:val="single" w:sz="4" w:space="0" w:color="auto"/>
              <w:right w:val="single" w:sz="8" w:space="0" w:color="auto"/>
            </w:tcBorders>
            <w:shd w:val="clear" w:color="auto" w:fill="auto"/>
            <w:vAlign w:val="center"/>
            <w:hideMark/>
          </w:tcPr>
          <w:p w:rsidR="00A32410" w:rsidRPr="00D17151" w:rsidRDefault="00A32410" w:rsidP="00A32410">
            <w:pPr>
              <w:spacing w:after="0"/>
              <w:jc w:val="center"/>
              <w:rPr>
                <w:color w:val="000000"/>
                <w:lang w:val="en-US"/>
              </w:rPr>
            </w:pPr>
            <w:r w:rsidRPr="00D17151">
              <w:rPr>
                <w:color w:val="000000"/>
                <w:lang w:val="en-US"/>
              </w:rPr>
              <w:t>-800</w:t>
            </w:r>
          </w:p>
        </w:tc>
      </w:tr>
      <w:tr w:rsidR="00276CB0" w:rsidRPr="00A005D9" w:rsidTr="007B68B4">
        <w:trPr>
          <w:trHeight w:val="300"/>
        </w:trPr>
        <w:tc>
          <w:tcPr>
            <w:tcW w:w="1339" w:type="dxa"/>
            <w:tcBorders>
              <w:top w:val="single" w:sz="4" w:space="0" w:color="auto"/>
              <w:left w:val="single" w:sz="8" w:space="0" w:color="auto"/>
              <w:bottom w:val="single" w:sz="4" w:space="0" w:color="auto"/>
              <w:right w:val="single" w:sz="8" w:space="0" w:color="auto"/>
            </w:tcBorders>
            <w:shd w:val="clear" w:color="auto" w:fill="auto"/>
            <w:vAlign w:val="center"/>
          </w:tcPr>
          <w:p w:rsidR="00276CB0" w:rsidRPr="00A005D9" w:rsidRDefault="00276CB0" w:rsidP="00A32410">
            <w:pPr>
              <w:spacing w:after="0"/>
              <w:rPr>
                <w:color w:val="000000"/>
                <w:lang w:val="en-US"/>
              </w:rPr>
            </w:pPr>
            <w:proofErr w:type="spellStart"/>
            <w:r w:rsidRPr="00D17151">
              <w:rPr>
                <w:color w:val="000000"/>
                <w:lang w:val="en-US"/>
              </w:rPr>
              <w:t>F</w:t>
            </w:r>
            <w:r w:rsidRPr="00D17151">
              <w:rPr>
                <w:color w:val="000000"/>
                <w:vertAlign w:val="subscript"/>
                <w:lang w:val="en-US"/>
              </w:rPr>
              <w:t>Interferer</w:t>
            </w:r>
            <w:proofErr w:type="spellEnd"/>
          </w:p>
        </w:tc>
        <w:tc>
          <w:tcPr>
            <w:tcW w:w="937" w:type="dxa"/>
            <w:tcBorders>
              <w:top w:val="single" w:sz="4" w:space="0" w:color="auto"/>
              <w:left w:val="single" w:sz="8" w:space="0" w:color="auto"/>
              <w:bottom w:val="single" w:sz="4" w:space="0" w:color="auto"/>
              <w:right w:val="single" w:sz="8" w:space="0" w:color="auto"/>
            </w:tcBorders>
            <w:vAlign w:val="center"/>
          </w:tcPr>
          <w:p w:rsidR="00276CB0" w:rsidRPr="00A005D9" w:rsidRDefault="00276CB0" w:rsidP="00A005D9">
            <w:pPr>
              <w:spacing w:after="0"/>
              <w:jc w:val="center"/>
              <w:rPr>
                <w:color w:val="000000"/>
                <w:lang w:val="en-US"/>
              </w:rPr>
            </w:pPr>
            <w:r w:rsidRPr="00A005D9">
              <w:rPr>
                <w:color w:val="000000"/>
                <w:lang w:val="en-US"/>
              </w:rPr>
              <w:t>MHz</w:t>
            </w:r>
          </w:p>
        </w:tc>
        <w:tc>
          <w:tcPr>
            <w:tcW w:w="1824" w:type="dxa"/>
            <w:tcBorders>
              <w:top w:val="single" w:sz="4" w:space="0" w:color="auto"/>
              <w:left w:val="nil"/>
              <w:bottom w:val="single" w:sz="4" w:space="0" w:color="auto"/>
              <w:right w:val="single" w:sz="8" w:space="0" w:color="000000"/>
            </w:tcBorders>
            <w:shd w:val="clear" w:color="auto" w:fill="auto"/>
            <w:vAlign w:val="center"/>
          </w:tcPr>
          <w:p w:rsidR="00A678F5" w:rsidRPr="007B68B4" w:rsidRDefault="00A678F5" w:rsidP="00A32410">
            <w:pPr>
              <w:spacing w:after="0"/>
              <w:jc w:val="center"/>
              <w:rPr>
                <w:lang w:val="en-US"/>
              </w:rPr>
            </w:pPr>
            <w:proofErr w:type="spellStart"/>
            <w:r w:rsidRPr="00A005D9">
              <w:rPr>
                <w:lang w:val="en-US"/>
              </w:rPr>
              <w:t>F</w:t>
            </w:r>
            <w:r w:rsidRPr="007B68B4">
              <w:rPr>
                <w:vertAlign w:val="subscript"/>
                <w:lang w:val="en-US"/>
              </w:rPr>
              <w:t>DL_low</w:t>
            </w:r>
            <w:proofErr w:type="spellEnd"/>
            <w:r w:rsidRPr="007B68B4">
              <w:rPr>
                <w:vertAlign w:val="subscript"/>
                <w:lang w:val="en-US"/>
              </w:rPr>
              <w:t xml:space="preserve"> </w:t>
            </w:r>
            <w:r w:rsidRPr="007B68B4">
              <w:rPr>
                <w:lang w:val="en-US"/>
              </w:rPr>
              <w:t>– 75</w:t>
            </w:r>
          </w:p>
          <w:p w:rsidR="00EA515F" w:rsidRPr="00D17151" w:rsidRDefault="00EA515F" w:rsidP="00A32410">
            <w:pPr>
              <w:spacing w:after="0"/>
              <w:jc w:val="center"/>
              <w:rPr>
                <w:lang w:val="en-US"/>
              </w:rPr>
            </w:pPr>
          </w:p>
          <w:p w:rsidR="00A678F5" w:rsidRPr="00A005D9" w:rsidRDefault="00EA515F" w:rsidP="00A32410">
            <w:pPr>
              <w:spacing w:after="0"/>
              <w:jc w:val="center"/>
              <w:rPr>
                <w:lang w:val="en-US"/>
              </w:rPr>
            </w:pPr>
            <w:r w:rsidRPr="00A005D9">
              <w:rPr>
                <w:lang w:val="en-US"/>
              </w:rPr>
              <w:t>T</w:t>
            </w:r>
            <w:r w:rsidR="00A678F5" w:rsidRPr="00A005D9">
              <w:rPr>
                <w:lang w:val="en-US"/>
              </w:rPr>
              <w:t>o</w:t>
            </w:r>
          </w:p>
          <w:p w:rsidR="00EA515F" w:rsidRPr="00A005D9" w:rsidRDefault="00EA515F" w:rsidP="00A32410">
            <w:pPr>
              <w:spacing w:after="0"/>
              <w:jc w:val="center"/>
              <w:rPr>
                <w:lang w:val="en-US"/>
              </w:rPr>
            </w:pPr>
          </w:p>
          <w:p w:rsidR="00A678F5" w:rsidRPr="007B68B4" w:rsidRDefault="00A678F5" w:rsidP="00A32410">
            <w:pPr>
              <w:spacing w:after="0"/>
              <w:jc w:val="center"/>
              <w:rPr>
                <w:lang w:val="en-US"/>
              </w:rPr>
            </w:pPr>
            <w:r w:rsidRPr="00A005D9">
              <w:rPr>
                <w:vertAlign w:val="subscript"/>
                <w:lang w:val="en-US"/>
              </w:rPr>
              <w:t xml:space="preserve"> </w:t>
            </w:r>
            <w:proofErr w:type="spellStart"/>
            <w:r w:rsidRPr="00A005D9">
              <w:rPr>
                <w:lang w:val="en-US"/>
              </w:rPr>
              <w:t>F</w:t>
            </w:r>
            <w:r w:rsidRPr="00A005D9">
              <w:rPr>
                <w:vertAlign w:val="subscript"/>
                <w:lang w:val="en-US"/>
              </w:rPr>
              <w:t>DL_high</w:t>
            </w:r>
            <w:proofErr w:type="spellEnd"/>
            <w:r w:rsidRPr="00A005D9">
              <w:rPr>
                <w:vertAlign w:val="subscript"/>
                <w:lang w:val="en-US"/>
              </w:rPr>
              <w:t xml:space="preserve"> </w:t>
            </w:r>
            <w:r w:rsidRPr="00A005D9">
              <w:rPr>
                <w:lang w:val="en-US"/>
              </w:rPr>
              <w:t>+</w:t>
            </w:r>
            <w:r w:rsidRPr="007B68B4">
              <w:rPr>
                <w:lang w:val="en-US"/>
              </w:rPr>
              <w:t xml:space="preserve"> 75</w:t>
            </w:r>
          </w:p>
          <w:p w:rsidR="00276CB0" w:rsidRPr="007B68B4" w:rsidRDefault="00276CB0" w:rsidP="00A32410">
            <w:pPr>
              <w:spacing w:after="0"/>
              <w:jc w:val="center"/>
              <w:rPr>
                <w:color w:val="000000"/>
                <w:lang w:val="en-US"/>
              </w:rPr>
            </w:pPr>
          </w:p>
        </w:tc>
        <w:tc>
          <w:tcPr>
            <w:tcW w:w="1824" w:type="dxa"/>
            <w:tcBorders>
              <w:top w:val="single" w:sz="4" w:space="0" w:color="auto"/>
              <w:left w:val="nil"/>
              <w:bottom w:val="single" w:sz="4" w:space="0" w:color="auto"/>
              <w:right w:val="single" w:sz="8" w:space="0" w:color="000000"/>
            </w:tcBorders>
            <w:shd w:val="clear" w:color="auto" w:fill="auto"/>
            <w:vAlign w:val="center"/>
          </w:tcPr>
          <w:p w:rsidR="00A678F5" w:rsidRPr="00A005D9" w:rsidRDefault="00A678F5" w:rsidP="00A32410">
            <w:pPr>
              <w:spacing w:after="0"/>
              <w:jc w:val="center"/>
              <w:rPr>
                <w:lang w:val="en-US"/>
              </w:rPr>
            </w:pPr>
            <w:proofErr w:type="spellStart"/>
            <w:r w:rsidRPr="00D17151">
              <w:rPr>
                <w:lang w:val="en-US"/>
              </w:rPr>
              <w:t>F</w:t>
            </w:r>
            <w:r w:rsidRPr="00D17151">
              <w:rPr>
                <w:vertAlign w:val="subscript"/>
                <w:lang w:val="en-US"/>
              </w:rPr>
              <w:t>DL</w:t>
            </w:r>
            <w:r w:rsidRPr="00A005D9">
              <w:rPr>
                <w:vertAlign w:val="subscript"/>
                <w:lang w:val="en-US"/>
              </w:rPr>
              <w:t>_low</w:t>
            </w:r>
            <w:proofErr w:type="spellEnd"/>
            <w:r w:rsidRPr="00A005D9">
              <w:rPr>
                <w:vertAlign w:val="subscript"/>
                <w:lang w:val="en-US"/>
              </w:rPr>
              <w:t xml:space="preserve"> </w:t>
            </w:r>
            <w:r w:rsidRPr="00A005D9">
              <w:rPr>
                <w:lang w:val="en-US"/>
              </w:rPr>
              <w:t>– 150</w:t>
            </w:r>
          </w:p>
          <w:p w:rsidR="00EA515F" w:rsidRPr="00A005D9" w:rsidRDefault="00EA515F" w:rsidP="00A32410">
            <w:pPr>
              <w:spacing w:after="0"/>
              <w:jc w:val="center"/>
              <w:rPr>
                <w:lang w:val="en-US"/>
              </w:rPr>
            </w:pPr>
          </w:p>
          <w:p w:rsidR="00A678F5" w:rsidRPr="00A005D9" w:rsidRDefault="00EA515F" w:rsidP="00A32410">
            <w:pPr>
              <w:spacing w:after="0"/>
              <w:jc w:val="center"/>
              <w:rPr>
                <w:lang w:val="en-US"/>
              </w:rPr>
            </w:pPr>
            <w:r w:rsidRPr="00A005D9">
              <w:rPr>
                <w:lang w:val="en-US"/>
              </w:rPr>
              <w:t>T</w:t>
            </w:r>
            <w:r w:rsidR="00A678F5" w:rsidRPr="00A005D9">
              <w:rPr>
                <w:lang w:val="en-US"/>
              </w:rPr>
              <w:t>o</w:t>
            </w:r>
          </w:p>
          <w:p w:rsidR="00EA515F" w:rsidRPr="00A005D9" w:rsidRDefault="00EA515F" w:rsidP="00A32410">
            <w:pPr>
              <w:spacing w:after="0"/>
              <w:jc w:val="center"/>
              <w:rPr>
                <w:lang w:val="en-US"/>
              </w:rPr>
            </w:pPr>
          </w:p>
          <w:p w:rsidR="00A678F5" w:rsidRPr="007B68B4" w:rsidRDefault="00A678F5" w:rsidP="00A32410">
            <w:pPr>
              <w:spacing w:after="0"/>
              <w:jc w:val="center"/>
              <w:rPr>
                <w:lang w:val="en-US"/>
              </w:rPr>
            </w:pPr>
            <w:r w:rsidRPr="00A005D9">
              <w:rPr>
                <w:vertAlign w:val="subscript"/>
                <w:lang w:val="en-US"/>
              </w:rPr>
              <w:t xml:space="preserve"> </w:t>
            </w:r>
            <w:proofErr w:type="spellStart"/>
            <w:r w:rsidRPr="00A005D9">
              <w:rPr>
                <w:lang w:val="en-US"/>
              </w:rPr>
              <w:t>F</w:t>
            </w:r>
            <w:r w:rsidRPr="00A005D9">
              <w:rPr>
                <w:vertAlign w:val="subscript"/>
                <w:lang w:val="en-US"/>
              </w:rPr>
              <w:t>DL_high</w:t>
            </w:r>
            <w:proofErr w:type="spellEnd"/>
            <w:r w:rsidRPr="00A005D9">
              <w:rPr>
                <w:vertAlign w:val="subscript"/>
                <w:lang w:val="en-US"/>
              </w:rPr>
              <w:t xml:space="preserve"> </w:t>
            </w:r>
            <w:r w:rsidRPr="00A005D9">
              <w:rPr>
                <w:lang w:val="en-US"/>
              </w:rPr>
              <w:t>+</w:t>
            </w:r>
            <w:r w:rsidRPr="007B68B4">
              <w:rPr>
                <w:lang w:val="en-US"/>
              </w:rPr>
              <w:t xml:space="preserve"> 150</w:t>
            </w:r>
          </w:p>
          <w:p w:rsidR="00276CB0" w:rsidRPr="00D17151" w:rsidRDefault="00276CB0" w:rsidP="00A32410">
            <w:pPr>
              <w:spacing w:after="0"/>
              <w:jc w:val="center"/>
              <w:rPr>
                <w:color w:val="000000"/>
                <w:lang w:val="en-US"/>
              </w:rPr>
            </w:pPr>
          </w:p>
        </w:tc>
        <w:tc>
          <w:tcPr>
            <w:tcW w:w="1472" w:type="dxa"/>
            <w:tcBorders>
              <w:top w:val="single" w:sz="4" w:space="0" w:color="auto"/>
              <w:left w:val="nil"/>
              <w:bottom w:val="single" w:sz="4" w:space="0" w:color="auto"/>
              <w:right w:val="single" w:sz="8" w:space="0" w:color="auto"/>
            </w:tcBorders>
            <w:shd w:val="clear" w:color="auto" w:fill="auto"/>
            <w:vAlign w:val="center"/>
          </w:tcPr>
          <w:p w:rsidR="00A678F5" w:rsidRPr="00A005D9" w:rsidRDefault="00A678F5" w:rsidP="00A32410">
            <w:pPr>
              <w:spacing w:after="0"/>
              <w:jc w:val="center"/>
              <w:rPr>
                <w:lang w:val="en-US"/>
              </w:rPr>
            </w:pPr>
            <w:proofErr w:type="spellStart"/>
            <w:r w:rsidRPr="00A005D9">
              <w:rPr>
                <w:lang w:val="en-US"/>
              </w:rPr>
              <w:t>F</w:t>
            </w:r>
            <w:r w:rsidRPr="00A005D9">
              <w:rPr>
                <w:vertAlign w:val="subscript"/>
                <w:lang w:val="en-US"/>
              </w:rPr>
              <w:t>DL_low</w:t>
            </w:r>
            <w:proofErr w:type="spellEnd"/>
            <w:r w:rsidRPr="00A005D9">
              <w:rPr>
                <w:vertAlign w:val="subscript"/>
                <w:lang w:val="en-US"/>
              </w:rPr>
              <w:t xml:space="preserve"> </w:t>
            </w:r>
            <w:r w:rsidRPr="00A005D9">
              <w:rPr>
                <w:lang w:val="en-US"/>
              </w:rPr>
              <w:t>– 300</w:t>
            </w:r>
          </w:p>
          <w:p w:rsidR="00EA515F" w:rsidRPr="00A005D9" w:rsidRDefault="00EA515F" w:rsidP="00A32410">
            <w:pPr>
              <w:spacing w:after="0"/>
              <w:jc w:val="center"/>
              <w:rPr>
                <w:lang w:val="en-US"/>
              </w:rPr>
            </w:pPr>
          </w:p>
          <w:p w:rsidR="00A678F5" w:rsidRPr="00A005D9" w:rsidRDefault="00EA515F" w:rsidP="00A32410">
            <w:pPr>
              <w:spacing w:after="0"/>
              <w:jc w:val="center"/>
              <w:rPr>
                <w:lang w:val="en-US"/>
              </w:rPr>
            </w:pPr>
            <w:r w:rsidRPr="00A005D9">
              <w:rPr>
                <w:lang w:val="en-US"/>
              </w:rPr>
              <w:t>T</w:t>
            </w:r>
            <w:r w:rsidR="00A678F5" w:rsidRPr="00A005D9">
              <w:rPr>
                <w:lang w:val="en-US"/>
              </w:rPr>
              <w:t>o</w:t>
            </w:r>
          </w:p>
          <w:p w:rsidR="00EA515F" w:rsidRPr="00A005D9" w:rsidRDefault="00EA515F" w:rsidP="00A32410">
            <w:pPr>
              <w:spacing w:after="0"/>
              <w:jc w:val="center"/>
              <w:rPr>
                <w:lang w:val="en-US"/>
              </w:rPr>
            </w:pPr>
          </w:p>
          <w:p w:rsidR="00A678F5" w:rsidRPr="007B68B4" w:rsidRDefault="00A678F5" w:rsidP="00A32410">
            <w:pPr>
              <w:spacing w:after="0"/>
              <w:jc w:val="center"/>
              <w:rPr>
                <w:lang w:val="en-US"/>
              </w:rPr>
            </w:pPr>
            <w:r w:rsidRPr="00A005D9">
              <w:rPr>
                <w:vertAlign w:val="subscript"/>
                <w:lang w:val="en-US"/>
              </w:rPr>
              <w:t xml:space="preserve"> </w:t>
            </w:r>
            <w:proofErr w:type="spellStart"/>
            <w:r w:rsidRPr="00A005D9">
              <w:rPr>
                <w:lang w:val="en-US"/>
              </w:rPr>
              <w:t>F</w:t>
            </w:r>
            <w:r w:rsidRPr="00A005D9">
              <w:rPr>
                <w:vertAlign w:val="subscript"/>
                <w:lang w:val="en-US"/>
              </w:rPr>
              <w:t>DL_high</w:t>
            </w:r>
            <w:proofErr w:type="spellEnd"/>
            <w:r w:rsidRPr="00A005D9">
              <w:rPr>
                <w:vertAlign w:val="subscript"/>
                <w:lang w:val="en-US"/>
              </w:rPr>
              <w:t xml:space="preserve"> </w:t>
            </w:r>
            <w:r w:rsidRPr="00A005D9">
              <w:rPr>
                <w:lang w:val="en-US"/>
              </w:rPr>
              <w:t>+</w:t>
            </w:r>
            <w:r w:rsidRPr="007B68B4">
              <w:rPr>
                <w:lang w:val="en-US"/>
              </w:rPr>
              <w:t xml:space="preserve"> 300</w:t>
            </w:r>
          </w:p>
          <w:p w:rsidR="00276CB0" w:rsidRPr="00D17151" w:rsidRDefault="00276CB0" w:rsidP="00A32410">
            <w:pPr>
              <w:spacing w:after="0"/>
              <w:jc w:val="center"/>
              <w:rPr>
                <w:color w:val="000000"/>
                <w:lang w:val="en-US"/>
              </w:rPr>
            </w:pPr>
          </w:p>
        </w:tc>
        <w:tc>
          <w:tcPr>
            <w:tcW w:w="1824" w:type="dxa"/>
            <w:tcBorders>
              <w:top w:val="single" w:sz="4" w:space="0" w:color="auto"/>
              <w:left w:val="nil"/>
              <w:bottom w:val="single" w:sz="4" w:space="0" w:color="auto"/>
              <w:right w:val="single" w:sz="4" w:space="0" w:color="auto"/>
            </w:tcBorders>
            <w:shd w:val="clear" w:color="auto" w:fill="auto"/>
            <w:vAlign w:val="center"/>
          </w:tcPr>
          <w:p w:rsidR="00A678F5" w:rsidRPr="00A005D9" w:rsidRDefault="00A678F5" w:rsidP="00A32410">
            <w:pPr>
              <w:spacing w:after="0"/>
              <w:jc w:val="center"/>
              <w:rPr>
                <w:lang w:val="en-US"/>
              </w:rPr>
            </w:pPr>
            <w:proofErr w:type="spellStart"/>
            <w:r w:rsidRPr="00A005D9">
              <w:rPr>
                <w:lang w:val="en-US"/>
              </w:rPr>
              <w:t>F</w:t>
            </w:r>
            <w:r w:rsidRPr="00A005D9">
              <w:rPr>
                <w:vertAlign w:val="subscript"/>
                <w:lang w:val="en-US"/>
              </w:rPr>
              <w:t>DL_low</w:t>
            </w:r>
            <w:proofErr w:type="spellEnd"/>
            <w:r w:rsidRPr="00A005D9">
              <w:rPr>
                <w:vertAlign w:val="subscript"/>
                <w:lang w:val="en-US"/>
              </w:rPr>
              <w:t xml:space="preserve"> </w:t>
            </w:r>
            <w:r w:rsidRPr="00A005D9">
              <w:rPr>
                <w:lang w:val="en-US"/>
              </w:rPr>
              <w:t>– 600</w:t>
            </w:r>
          </w:p>
          <w:p w:rsidR="00EA515F" w:rsidRPr="00A005D9" w:rsidRDefault="00EA515F" w:rsidP="00A32410">
            <w:pPr>
              <w:spacing w:after="0"/>
              <w:jc w:val="center"/>
              <w:rPr>
                <w:lang w:val="en-US"/>
              </w:rPr>
            </w:pPr>
          </w:p>
          <w:p w:rsidR="00A678F5" w:rsidRPr="00A005D9" w:rsidRDefault="00A678F5" w:rsidP="00A32410">
            <w:pPr>
              <w:spacing w:after="0"/>
              <w:jc w:val="center"/>
              <w:rPr>
                <w:lang w:val="en-US"/>
              </w:rPr>
            </w:pPr>
            <w:r w:rsidRPr="00A005D9">
              <w:rPr>
                <w:lang w:val="en-US"/>
              </w:rPr>
              <w:t>To</w:t>
            </w:r>
          </w:p>
          <w:p w:rsidR="00EA515F" w:rsidRPr="00A005D9" w:rsidRDefault="00EA515F" w:rsidP="00A32410">
            <w:pPr>
              <w:spacing w:after="0"/>
              <w:jc w:val="center"/>
              <w:rPr>
                <w:lang w:val="en-US"/>
              </w:rPr>
            </w:pPr>
          </w:p>
          <w:p w:rsidR="00A678F5" w:rsidRPr="007B68B4" w:rsidRDefault="00A678F5" w:rsidP="00A32410">
            <w:pPr>
              <w:spacing w:after="0"/>
              <w:jc w:val="center"/>
              <w:rPr>
                <w:lang w:val="en-US"/>
              </w:rPr>
            </w:pPr>
            <w:r w:rsidRPr="00A005D9">
              <w:rPr>
                <w:vertAlign w:val="subscript"/>
                <w:lang w:val="en-US"/>
              </w:rPr>
              <w:t xml:space="preserve"> </w:t>
            </w:r>
            <w:proofErr w:type="spellStart"/>
            <w:r w:rsidRPr="00A005D9">
              <w:rPr>
                <w:lang w:val="en-US"/>
              </w:rPr>
              <w:t>F</w:t>
            </w:r>
            <w:r w:rsidRPr="00A005D9">
              <w:rPr>
                <w:vertAlign w:val="subscript"/>
                <w:lang w:val="en-US"/>
              </w:rPr>
              <w:t>DL_high</w:t>
            </w:r>
            <w:proofErr w:type="spellEnd"/>
            <w:r w:rsidRPr="00A005D9">
              <w:rPr>
                <w:vertAlign w:val="subscript"/>
                <w:lang w:val="en-US"/>
              </w:rPr>
              <w:t xml:space="preserve"> </w:t>
            </w:r>
            <w:r w:rsidRPr="00A005D9">
              <w:rPr>
                <w:lang w:val="en-US"/>
              </w:rPr>
              <w:t>+</w:t>
            </w:r>
            <w:r w:rsidRPr="007B68B4">
              <w:rPr>
                <w:lang w:val="en-US"/>
              </w:rPr>
              <w:t xml:space="preserve"> 600</w:t>
            </w:r>
          </w:p>
          <w:p w:rsidR="00276CB0" w:rsidRPr="00D17151" w:rsidRDefault="00276CB0" w:rsidP="00A32410">
            <w:pPr>
              <w:spacing w:after="0"/>
              <w:jc w:val="center"/>
              <w:rPr>
                <w:color w:val="000000"/>
                <w:lang w:val="en-US"/>
              </w:rPr>
            </w:pPr>
          </w:p>
        </w:tc>
      </w:tr>
    </w:tbl>
    <w:p w:rsidR="002D3403" w:rsidRDefault="002D3403" w:rsidP="00065A12">
      <w:pPr>
        <w:jc w:val="both"/>
        <w:rPr>
          <w:b/>
          <w:i/>
          <w:lang w:val="en-US"/>
        </w:rPr>
      </w:pPr>
    </w:p>
    <w:p w:rsidR="000364DC" w:rsidRDefault="000364DC" w:rsidP="000364DC">
      <w:pPr>
        <w:pStyle w:val="Heading1"/>
        <w:numPr>
          <w:ilvl w:val="0"/>
          <w:numId w:val="0"/>
        </w:numPr>
        <w:tabs>
          <w:tab w:val="num" w:pos="432"/>
        </w:tabs>
        <w:ind w:left="432" w:hanging="432"/>
        <w:jc w:val="both"/>
        <w:rPr>
          <w:lang w:val="en-US"/>
        </w:rPr>
      </w:pPr>
      <w:r>
        <w:rPr>
          <w:lang w:val="en-US"/>
        </w:rPr>
        <w:t>Conclusions</w:t>
      </w:r>
    </w:p>
    <w:p w:rsidR="0040474E" w:rsidRDefault="00F35409" w:rsidP="0040474E">
      <w:pPr>
        <w:jc w:val="both"/>
        <w:rPr>
          <w:lang w:val="en-US"/>
        </w:rPr>
      </w:pPr>
      <w:r>
        <w:rPr>
          <w:lang w:val="en-US"/>
        </w:rPr>
        <w:t>In this contribution</w:t>
      </w:r>
      <w:r w:rsidR="001C7920">
        <w:rPr>
          <w:lang w:val="en-US"/>
        </w:rPr>
        <w:t>,</w:t>
      </w:r>
      <w:r>
        <w:rPr>
          <w:lang w:val="en-US"/>
        </w:rPr>
        <w:t xml:space="preserve"> we </w:t>
      </w:r>
      <w:r w:rsidR="00803EC5">
        <w:rPr>
          <w:lang w:val="en-US"/>
        </w:rPr>
        <w:t xml:space="preserve">analyzed </w:t>
      </w:r>
      <w:r w:rsidR="00252DDC">
        <w:rPr>
          <w:lang w:val="en-US"/>
        </w:rPr>
        <w:t>UE IBB</w:t>
      </w:r>
      <w:r w:rsidR="00C80BCE">
        <w:rPr>
          <w:lang w:val="en-US"/>
        </w:rPr>
        <w:t xml:space="preserve"> requirement</w:t>
      </w:r>
      <w:r w:rsidR="00252DDC">
        <w:rPr>
          <w:lang w:val="en-US"/>
        </w:rPr>
        <w:t xml:space="preserve"> for mmW frequency ranges. </w:t>
      </w:r>
      <w:r w:rsidR="00E53BC5">
        <w:rPr>
          <w:lang w:val="en-US"/>
        </w:rPr>
        <w:t>We analyzed the key points still under discussion and</w:t>
      </w:r>
      <w:r w:rsidR="00D753D3">
        <w:rPr>
          <w:lang w:val="en-US"/>
        </w:rPr>
        <w:t xml:space="preserve"> we made the following proposal</w:t>
      </w:r>
      <w:r w:rsidR="00C80BCE">
        <w:rPr>
          <w:lang w:val="en-US"/>
        </w:rPr>
        <w:t>s</w:t>
      </w:r>
      <w:r w:rsidR="00D753D3">
        <w:rPr>
          <w:lang w:val="en-US"/>
        </w:rPr>
        <w:t>:</w:t>
      </w:r>
    </w:p>
    <w:p w:rsidR="0044023C" w:rsidRDefault="0044023C" w:rsidP="0044023C">
      <w:pPr>
        <w:jc w:val="both"/>
        <w:rPr>
          <w:b/>
          <w:i/>
          <w:lang w:val="en-US"/>
        </w:rPr>
      </w:pPr>
      <w:r w:rsidRPr="009371E8">
        <w:rPr>
          <w:b/>
          <w:i/>
          <w:lang w:val="en-US"/>
        </w:rPr>
        <w:t>Proposal 1</w:t>
      </w:r>
      <w:r>
        <w:rPr>
          <w:b/>
          <w:i/>
          <w:lang w:val="en-US"/>
        </w:rPr>
        <w:t>: to define IBB test for 50MHz, 100MHz, 200MHz and 400MHz channel BW.</w:t>
      </w:r>
    </w:p>
    <w:p w:rsidR="0044023C" w:rsidRPr="00276CB0" w:rsidRDefault="0044023C" w:rsidP="0044023C">
      <w:pPr>
        <w:jc w:val="both"/>
        <w:rPr>
          <w:b/>
          <w:i/>
          <w:lang w:val="en-US"/>
        </w:rPr>
      </w:pPr>
      <w:r w:rsidRPr="00276CB0">
        <w:rPr>
          <w:b/>
          <w:i/>
          <w:lang w:val="en-US"/>
        </w:rPr>
        <w:t>Proposal 2: UE IBB requirement should be 30dB for the 30GHz frequency range and 29dB for the 45GHz frequency range.</w:t>
      </w:r>
    </w:p>
    <w:p w:rsidR="00276CB0" w:rsidRDefault="00276CB0" w:rsidP="00276CB0">
      <w:pPr>
        <w:jc w:val="both"/>
        <w:rPr>
          <w:b/>
          <w:i/>
          <w:lang w:val="en-US"/>
        </w:rPr>
      </w:pPr>
      <w:r w:rsidRPr="0027799A">
        <w:rPr>
          <w:b/>
          <w:i/>
          <w:lang w:val="en-US"/>
        </w:rPr>
        <w:t xml:space="preserve">Proposal 3: to define IBB jammer location based on a </w:t>
      </w:r>
      <w:r>
        <w:rPr>
          <w:b/>
          <w:i/>
          <w:lang w:val="en-US"/>
        </w:rPr>
        <w:t>variable</w:t>
      </w:r>
      <w:r w:rsidRPr="0027799A">
        <w:rPr>
          <w:b/>
          <w:i/>
          <w:lang w:val="en-US"/>
        </w:rPr>
        <w:t xml:space="preserve"> offset compared to the wanted signal.</w:t>
      </w:r>
      <w:r w:rsidRPr="00EA30B3">
        <w:rPr>
          <w:b/>
          <w:i/>
          <w:lang w:val="en-US"/>
        </w:rPr>
        <w:t xml:space="preserve"> </w:t>
      </w:r>
    </w:p>
    <w:p w:rsidR="0044023C" w:rsidRDefault="0044023C" w:rsidP="0044023C">
      <w:pPr>
        <w:jc w:val="both"/>
        <w:rPr>
          <w:b/>
          <w:i/>
          <w:lang w:val="en-US"/>
        </w:rPr>
      </w:pPr>
      <w:r w:rsidRPr="002C55BD">
        <w:rPr>
          <w:b/>
          <w:i/>
          <w:lang w:val="en-US"/>
        </w:rPr>
        <w:lastRenderedPageBreak/>
        <w:t>Proposal 4: For IBB test, wanted signal level should be set at EIS + 14dB.</w:t>
      </w:r>
      <w:r w:rsidRPr="00EA30B3">
        <w:rPr>
          <w:b/>
          <w:i/>
          <w:lang w:val="en-US"/>
        </w:rPr>
        <w:t xml:space="preserve"> </w:t>
      </w:r>
    </w:p>
    <w:p w:rsidR="0044023C" w:rsidRDefault="0044023C" w:rsidP="0044023C">
      <w:pPr>
        <w:jc w:val="both"/>
        <w:rPr>
          <w:b/>
          <w:i/>
          <w:lang w:val="en-US"/>
        </w:rPr>
      </w:pPr>
      <w:r w:rsidRPr="002C55BD">
        <w:rPr>
          <w:b/>
          <w:i/>
          <w:lang w:val="en-US"/>
        </w:rPr>
        <w:t xml:space="preserve">Proposal </w:t>
      </w:r>
      <w:r>
        <w:rPr>
          <w:b/>
          <w:i/>
          <w:lang w:val="en-US"/>
        </w:rPr>
        <w:t>5</w:t>
      </w:r>
      <w:r w:rsidRPr="002C55BD">
        <w:rPr>
          <w:b/>
          <w:i/>
          <w:lang w:val="en-US"/>
        </w:rPr>
        <w:t xml:space="preserve">: For IBB test, </w:t>
      </w:r>
      <w:r w:rsidR="00930EA5">
        <w:rPr>
          <w:b/>
          <w:i/>
          <w:lang w:val="en-US"/>
        </w:rPr>
        <w:t>un</w:t>
      </w:r>
      <w:r w:rsidRPr="002C55BD">
        <w:rPr>
          <w:b/>
          <w:i/>
          <w:lang w:val="en-US"/>
        </w:rPr>
        <w:t xml:space="preserve">wanted signal level should be set at EIS + </w:t>
      </w:r>
      <w:r w:rsidR="00284888">
        <w:rPr>
          <w:b/>
          <w:i/>
          <w:lang w:val="en-US"/>
        </w:rPr>
        <w:t>44</w:t>
      </w:r>
      <w:r w:rsidR="00284888" w:rsidRPr="002C55BD">
        <w:rPr>
          <w:b/>
          <w:i/>
          <w:lang w:val="en-US"/>
        </w:rPr>
        <w:t>dB</w:t>
      </w:r>
      <w:r w:rsidR="00284888">
        <w:rPr>
          <w:b/>
          <w:i/>
          <w:lang w:val="en-US"/>
        </w:rPr>
        <w:t xml:space="preserve"> </w:t>
      </w:r>
      <w:r>
        <w:rPr>
          <w:b/>
          <w:i/>
          <w:lang w:val="en-US"/>
        </w:rPr>
        <w:t>– SNR - IM</w:t>
      </w:r>
      <w:r w:rsidRPr="002C55BD">
        <w:rPr>
          <w:b/>
          <w:i/>
          <w:lang w:val="en-US"/>
        </w:rPr>
        <w:t>.</w:t>
      </w:r>
    </w:p>
    <w:p w:rsidR="0044023C" w:rsidRDefault="0044023C" w:rsidP="0044023C">
      <w:pPr>
        <w:jc w:val="both"/>
        <w:rPr>
          <w:b/>
          <w:i/>
          <w:lang w:val="en-US"/>
        </w:rPr>
      </w:pPr>
      <w:r w:rsidRPr="0044023C">
        <w:rPr>
          <w:b/>
          <w:i/>
          <w:lang w:val="en-US"/>
        </w:rPr>
        <w:t xml:space="preserve">Proposal 6: to adopt in-band blocking parameters defined in </w:t>
      </w:r>
      <w:r w:rsidRPr="0044023C">
        <w:rPr>
          <w:b/>
          <w:i/>
          <w:lang w:val="en-US"/>
        </w:rPr>
        <w:fldChar w:fldCharType="begin"/>
      </w:r>
      <w:r w:rsidRPr="0044023C">
        <w:rPr>
          <w:b/>
          <w:i/>
          <w:lang w:val="en-US"/>
        </w:rPr>
        <w:instrText xml:space="preserve"> REF _Ref492912473 \h  \* MERGEFORMAT </w:instrText>
      </w:r>
      <w:r w:rsidRPr="0044023C">
        <w:rPr>
          <w:b/>
          <w:i/>
          <w:lang w:val="en-US"/>
        </w:rPr>
      </w:r>
      <w:r w:rsidRPr="0044023C">
        <w:rPr>
          <w:b/>
          <w:i/>
          <w:lang w:val="en-US"/>
        </w:rPr>
        <w:fldChar w:fldCharType="separate"/>
      </w:r>
      <w:r w:rsidRPr="0044023C">
        <w:rPr>
          <w:b/>
          <w:i/>
        </w:rPr>
        <w:t xml:space="preserve">Table </w:t>
      </w:r>
      <w:r w:rsidRPr="0044023C">
        <w:rPr>
          <w:b/>
          <w:i/>
          <w:noProof/>
        </w:rPr>
        <w:t>1</w:t>
      </w:r>
      <w:r w:rsidRPr="0044023C">
        <w:rPr>
          <w:b/>
          <w:i/>
          <w:lang w:val="en-US"/>
        </w:rPr>
        <w:fldChar w:fldCharType="end"/>
      </w:r>
      <w:r>
        <w:rPr>
          <w:b/>
          <w:i/>
          <w:lang w:val="en-US"/>
        </w:rPr>
        <w:t>.</w:t>
      </w:r>
    </w:p>
    <w:p w:rsidR="00A43791" w:rsidRDefault="00A43791" w:rsidP="00AC033F">
      <w:pPr>
        <w:pStyle w:val="Heading1"/>
        <w:numPr>
          <w:ilvl w:val="0"/>
          <w:numId w:val="0"/>
        </w:numPr>
        <w:tabs>
          <w:tab w:val="num" w:pos="432"/>
        </w:tabs>
        <w:ind w:left="432" w:hanging="432"/>
        <w:jc w:val="both"/>
        <w:rPr>
          <w:lang w:val="en-US"/>
        </w:rPr>
      </w:pPr>
      <w:bookmarkStart w:id="4" w:name="_GoBack"/>
      <w:bookmarkEnd w:id="4"/>
      <w:r>
        <w:rPr>
          <w:lang w:val="en-US"/>
        </w:rPr>
        <w:t>Reference</w:t>
      </w:r>
    </w:p>
    <w:p w:rsidR="00D97F1F" w:rsidRDefault="00D97F1F" w:rsidP="00D97F1F">
      <w:pPr>
        <w:pStyle w:val="ListParagraph"/>
        <w:numPr>
          <w:ilvl w:val="0"/>
          <w:numId w:val="2"/>
        </w:numPr>
        <w:rPr>
          <w:lang w:val="en-US"/>
        </w:rPr>
      </w:pPr>
      <w:bookmarkStart w:id="5" w:name="_Ref492892245"/>
      <w:bookmarkStart w:id="6" w:name="_Ref489521993"/>
      <w:bookmarkStart w:id="7" w:name="_Ref481663184"/>
      <w:bookmarkStart w:id="8" w:name="_Ref473813022"/>
      <w:bookmarkStart w:id="9" w:name="_Ref465947019"/>
      <w:r w:rsidRPr="00D97F1F">
        <w:rPr>
          <w:lang w:val="en-US"/>
        </w:rPr>
        <w:t>R4-1708449</w:t>
      </w:r>
      <w:r>
        <w:rPr>
          <w:lang w:val="en-US"/>
        </w:rPr>
        <w:t>, “</w:t>
      </w:r>
      <w:r w:rsidRPr="00D97F1F">
        <w:rPr>
          <w:lang w:val="en-US"/>
        </w:rPr>
        <w:t>On UE IBB requirement for mmW</w:t>
      </w:r>
      <w:r>
        <w:rPr>
          <w:lang w:val="en-US"/>
        </w:rPr>
        <w:t>”, Qualcomm Incorporated.</w:t>
      </w:r>
      <w:bookmarkEnd w:id="5"/>
    </w:p>
    <w:p w:rsidR="009371E8" w:rsidRDefault="009371E8" w:rsidP="009371E8">
      <w:pPr>
        <w:pStyle w:val="ListParagraph"/>
        <w:numPr>
          <w:ilvl w:val="0"/>
          <w:numId w:val="2"/>
        </w:numPr>
        <w:rPr>
          <w:lang w:val="en-US"/>
        </w:rPr>
      </w:pPr>
      <w:bookmarkStart w:id="10" w:name="_Ref492894971"/>
      <w:r w:rsidRPr="009371E8">
        <w:t>R4-1708845</w:t>
      </w:r>
      <w:r>
        <w:t>, “</w:t>
      </w:r>
      <w:r w:rsidRPr="009371E8">
        <w:rPr>
          <w:rFonts w:hint="eastAsia"/>
        </w:rPr>
        <w:t>WF on UE mandatory channel bandwidth</w:t>
      </w:r>
      <w:r>
        <w:t>”, Nokia.</w:t>
      </w:r>
      <w:bookmarkEnd w:id="10"/>
    </w:p>
    <w:p w:rsidR="005B0F9F" w:rsidRPr="005B0F9F" w:rsidRDefault="005B0F9F" w:rsidP="005B0F9F">
      <w:pPr>
        <w:pStyle w:val="ListParagraph"/>
        <w:numPr>
          <w:ilvl w:val="0"/>
          <w:numId w:val="2"/>
        </w:numPr>
        <w:rPr>
          <w:lang w:val="en-US"/>
        </w:rPr>
      </w:pPr>
      <w:bookmarkStart w:id="11" w:name="_Ref492895392"/>
      <w:r w:rsidRPr="005B0F9F">
        <w:rPr>
          <w:lang w:val="en-US"/>
        </w:rPr>
        <w:t>R4-1706063, “WF on mmW ACLR and ACS”, Qualcomm Incorporated, Huawei</w:t>
      </w:r>
      <w:r>
        <w:rPr>
          <w:lang w:val="en-US"/>
        </w:rPr>
        <w:t>.</w:t>
      </w:r>
      <w:bookmarkEnd w:id="6"/>
      <w:bookmarkEnd w:id="11"/>
    </w:p>
    <w:p w:rsidR="00653C13" w:rsidRDefault="00653C13" w:rsidP="00653C13">
      <w:pPr>
        <w:pStyle w:val="ListParagraph"/>
        <w:numPr>
          <w:ilvl w:val="0"/>
          <w:numId w:val="2"/>
        </w:numPr>
        <w:jc w:val="both"/>
        <w:rPr>
          <w:lang w:val="en-US"/>
        </w:rPr>
      </w:pPr>
      <w:bookmarkStart w:id="12" w:name="_Ref489522242"/>
      <w:r w:rsidRPr="005B0F9F">
        <w:rPr>
          <w:lang w:val="en-US"/>
        </w:rPr>
        <w:t>R4-1705478</w:t>
      </w:r>
      <w:r>
        <w:rPr>
          <w:lang w:val="en-US"/>
        </w:rPr>
        <w:t>,</w:t>
      </w:r>
      <w:r w:rsidRPr="005B0F9F">
        <w:rPr>
          <w:lang w:val="en-US"/>
        </w:rPr>
        <w:t xml:space="preserve"> </w:t>
      </w:r>
      <w:r>
        <w:rPr>
          <w:lang w:val="en-US"/>
        </w:rPr>
        <w:t>“</w:t>
      </w:r>
      <w:r w:rsidRPr="005B0F9F">
        <w:rPr>
          <w:lang w:val="en-US"/>
        </w:rPr>
        <w:t>UE ACLR, ACS and IBB requirements for mmW</w:t>
      </w:r>
      <w:r>
        <w:rPr>
          <w:lang w:val="en-US"/>
        </w:rPr>
        <w:t>”, Qualcomm Incorporated.</w:t>
      </w:r>
      <w:bookmarkEnd w:id="12"/>
    </w:p>
    <w:p w:rsidR="005B0F9F" w:rsidRPr="00C43FB7" w:rsidRDefault="00EF34CA" w:rsidP="00C43FB7">
      <w:pPr>
        <w:pStyle w:val="ListParagraph"/>
        <w:numPr>
          <w:ilvl w:val="0"/>
          <w:numId w:val="2"/>
        </w:numPr>
        <w:jc w:val="both"/>
        <w:rPr>
          <w:lang w:val="en-US"/>
        </w:rPr>
      </w:pPr>
      <w:bookmarkStart w:id="13" w:name="_Ref489890177"/>
      <w:r>
        <w:rPr>
          <w:lang w:val="en-US"/>
        </w:rPr>
        <w:t>3GPP TR 38.803, “</w:t>
      </w:r>
      <w:r w:rsidRPr="00EF34CA">
        <w:rPr>
          <w:lang w:val="en-US"/>
        </w:rPr>
        <w:t>Study on new radio access technology: Radio Frequency (RF) and co-existence aspects</w:t>
      </w:r>
      <w:r>
        <w:rPr>
          <w:lang w:val="en-US"/>
        </w:rPr>
        <w:t>”</w:t>
      </w:r>
      <w:r w:rsidR="009C134D">
        <w:rPr>
          <w:lang w:val="en-US"/>
        </w:rPr>
        <w:t>, V14.0.0</w:t>
      </w:r>
      <w:r>
        <w:rPr>
          <w:lang w:val="en-US"/>
        </w:rPr>
        <w:t>.</w:t>
      </w:r>
      <w:bookmarkEnd w:id="7"/>
      <w:bookmarkEnd w:id="8"/>
      <w:bookmarkEnd w:id="9"/>
      <w:bookmarkEnd w:id="13"/>
    </w:p>
    <w:sectPr w:rsidR="005B0F9F" w:rsidRPr="00C43FB7"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5F6" w:rsidRDefault="006D55F6">
      <w:r>
        <w:separator/>
      </w:r>
    </w:p>
  </w:endnote>
  <w:endnote w:type="continuationSeparator" w:id="0">
    <w:p w:rsidR="006D55F6" w:rsidRDefault="006D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97F1F" w:rsidRDefault="00D97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F1F" w:rsidRDefault="00D97F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2E6F">
      <w:rPr>
        <w:rStyle w:val="PageNumber"/>
      </w:rPr>
      <w:t>3</w:t>
    </w:r>
    <w:r>
      <w:rPr>
        <w:rStyle w:val="PageNumber"/>
      </w:rPr>
      <w:fldChar w:fldCharType="end"/>
    </w:r>
  </w:p>
  <w:p w:rsidR="00D97F1F" w:rsidRDefault="00D97F1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5F6" w:rsidRDefault="006D55F6">
      <w:r>
        <w:separator/>
      </w:r>
    </w:p>
  </w:footnote>
  <w:footnote w:type="continuationSeparator" w:id="0">
    <w:p w:rsidR="006D55F6" w:rsidRDefault="006D5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7"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4"/>
  </w:num>
  <w:num w:numId="3">
    <w:abstractNumId w:val="27"/>
  </w:num>
  <w:num w:numId="4">
    <w:abstractNumId w:val="30"/>
  </w:num>
  <w:num w:numId="5">
    <w:abstractNumId w:val="22"/>
  </w:num>
  <w:num w:numId="6">
    <w:abstractNumId w:val="13"/>
  </w:num>
  <w:num w:numId="7">
    <w:abstractNumId w:val="5"/>
  </w:num>
  <w:num w:numId="8">
    <w:abstractNumId w:val="25"/>
  </w:num>
  <w:num w:numId="9">
    <w:abstractNumId w:val="15"/>
  </w:num>
  <w:num w:numId="10">
    <w:abstractNumId w:val="20"/>
  </w:num>
  <w:num w:numId="11">
    <w:abstractNumId w:val="31"/>
  </w:num>
  <w:num w:numId="12">
    <w:abstractNumId w:val="4"/>
  </w:num>
  <w:num w:numId="13">
    <w:abstractNumId w:val="3"/>
  </w:num>
  <w:num w:numId="14">
    <w:abstractNumId w:val="17"/>
  </w:num>
  <w:num w:numId="15">
    <w:abstractNumId w:val="19"/>
  </w:num>
  <w:num w:numId="16">
    <w:abstractNumId w:val="10"/>
  </w:num>
  <w:num w:numId="17">
    <w:abstractNumId w:val="29"/>
  </w:num>
  <w:num w:numId="18">
    <w:abstractNumId w:val="14"/>
  </w:num>
  <w:num w:numId="19">
    <w:abstractNumId w:val="0"/>
  </w:num>
  <w:num w:numId="20">
    <w:abstractNumId w:val="9"/>
  </w:num>
  <w:num w:numId="21">
    <w:abstractNumId w:val="11"/>
  </w:num>
  <w:num w:numId="22">
    <w:abstractNumId w:val="1"/>
  </w:num>
  <w:num w:numId="23">
    <w:abstractNumId w:val="7"/>
  </w:num>
  <w:num w:numId="24">
    <w:abstractNumId w:val="12"/>
  </w:num>
  <w:num w:numId="25">
    <w:abstractNumId w:val="26"/>
  </w:num>
  <w:num w:numId="26">
    <w:abstractNumId w:val="16"/>
  </w:num>
  <w:num w:numId="27">
    <w:abstractNumId w:val="28"/>
  </w:num>
  <w:num w:numId="28">
    <w:abstractNumId w:val="23"/>
  </w:num>
  <w:num w:numId="29">
    <w:abstractNumId w:val="2"/>
  </w:num>
  <w:num w:numId="30">
    <w:abstractNumId w:val="21"/>
  </w:num>
  <w:num w:numId="31">
    <w:abstractNumId w:val="8"/>
  </w:num>
  <w:num w:numId="3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5F2A"/>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2E6F"/>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55F6"/>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564E"/>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020"/>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5D9"/>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07"/>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30B3"/>
    <w:rsid w:val="00EA4A7A"/>
    <w:rsid w:val="00EA515F"/>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AD7B4F"/>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D696DEE-881F-4C2F-BA09-C69D7BF9D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4</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cp:revision>
  <cp:lastPrinted>2017-08-09T09:01:00Z</cp:lastPrinted>
  <dcterms:created xsi:type="dcterms:W3CDTF">2017-09-11T17:51:00Z</dcterms:created>
  <dcterms:modified xsi:type="dcterms:W3CDTF">2017-09-11T20:28:00Z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